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68691">
      <w:pPr>
        <w:pStyle w:val="7"/>
        <w:widowControl/>
        <w:autoSpaceDE w:val="0"/>
        <w:autoSpaceDN w:val="0"/>
        <w:spacing w:before="0" w:beforeAutospacing="0" w:after="0" w:afterAutospacing="0" w:line="580" w:lineRule="exact"/>
        <w:jc w:val="both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341423C4">
      <w:pPr>
        <w:autoSpaceDE w:val="0"/>
        <w:autoSpaceDN w:val="0"/>
        <w:spacing w:line="580" w:lineRule="exact"/>
        <w:jc w:val="center"/>
        <w:outlineLvl w:val="0"/>
        <w:rPr>
          <w:rFonts w:ascii="方正小标宋简体" w:hAnsi="方正大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大标宋简体" w:eastAsia="方正小标宋简体"/>
          <w:kern w:val="0"/>
          <w:sz w:val="44"/>
          <w:szCs w:val="44"/>
        </w:rPr>
        <w:t>课题申报指南</w:t>
      </w:r>
    </w:p>
    <w:p w14:paraId="4F0E67B0">
      <w:pPr>
        <w:autoSpaceDE w:val="0"/>
        <w:autoSpaceDN w:val="0"/>
        <w:jc w:val="center"/>
        <w:outlineLvl w:val="0"/>
        <w:rPr>
          <w:rFonts w:ascii="方正小标宋简体" w:hAnsi="方正大标宋简体" w:eastAsia="方正小标宋简体"/>
          <w:kern w:val="0"/>
          <w:sz w:val="44"/>
          <w:szCs w:val="44"/>
        </w:rPr>
      </w:pPr>
    </w:p>
    <w:p w14:paraId="17874014"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</w:t>
      </w:r>
      <w:r>
        <w:rPr>
          <w:rFonts w:ascii="黑体" w:hAnsi="黑体" w:eastAsia="黑体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课题</w:t>
      </w:r>
      <w:r>
        <w:rPr>
          <w:rFonts w:ascii="黑体" w:hAnsi="黑体" w:eastAsia="黑体"/>
          <w:bCs/>
          <w:color w:val="000000"/>
          <w:sz w:val="32"/>
          <w:szCs w:val="32"/>
        </w:rPr>
        <w:t>申报内容</w:t>
      </w:r>
    </w:p>
    <w:p w14:paraId="0B576477"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本次研究重点围绕教育数字化与产教协同的理论机制、资源建设、平台开发、人才培养、教学改革等方面开展，可以选择下方列出的题目申报，也可选择一个方向自拟题目申报。</w:t>
      </w:r>
    </w:p>
    <w:p w14:paraId="361C1074">
      <w:pPr>
        <w:autoSpaceDE w:val="0"/>
        <w:autoSpaceDN w:val="0"/>
        <w:ind w:firstLine="643" w:firstLineChars="200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（一）理论研究与模式创新</w:t>
      </w:r>
    </w:p>
    <w:p w14:paraId="76D8ECF8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.教育数字化驱动产教深度融合的理论逻辑与实现路径研究</w:t>
      </w:r>
    </w:p>
    <w:p w14:paraId="22D05B00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2.基于数字技术的产教协同治理模式与机制创新研究</w:t>
      </w:r>
    </w:p>
    <w:p w14:paraId="289AD436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3.智慧教育生态下校企协同育人动力机制研究</w:t>
      </w:r>
    </w:p>
    <w:p w14:paraId="5B717700">
      <w:pPr>
        <w:autoSpaceDE w:val="0"/>
        <w:autoSpaceDN w:val="0"/>
        <w:ind w:firstLine="643" w:firstLineChars="200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（二）数字资源共建与平台开发</w:t>
      </w:r>
    </w:p>
    <w:p w14:paraId="3DC3625D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面向产教融合的智慧云平台构建研究</w:t>
      </w:r>
    </w:p>
    <w:p w14:paraId="41FBB18B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2.校企协同开发新型活页式、工作手册式数字化教材研究</w:t>
      </w:r>
    </w:p>
    <w:p w14:paraId="5C331BEF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3.产教融合型虚拟仿真实训教学资源共建共享机制研究</w:t>
      </w:r>
    </w:p>
    <w:p w14:paraId="12886CF8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4.基于产业需求的资源库动态建设与可持续运营模式研究</w:t>
      </w:r>
    </w:p>
    <w:p w14:paraId="5891EE2F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5.校企协同的课程智能体开发与应用模式研究</w:t>
      </w:r>
    </w:p>
    <w:p w14:paraId="1174F33C">
      <w:pPr>
        <w:autoSpaceDE w:val="0"/>
        <w:autoSpaceDN w:val="0"/>
        <w:ind w:firstLine="643" w:firstLineChars="200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（三）“新双高”建设</w:t>
      </w:r>
    </w:p>
    <w:p w14:paraId="7866E174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1.“新双高”院校专业（群）数字化升级改造与实践研究</w:t>
      </w:r>
    </w:p>
    <w:p w14:paraId="77E82F4E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2.“新双高”院校与龙头企业共建虚拟仿真实训基地的运营模式创新研究</w:t>
      </w:r>
    </w:p>
    <w:p w14:paraId="1465AF11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3.数字化新型教材的开发路径与标准研究</w:t>
      </w:r>
    </w:p>
    <w:p w14:paraId="5C784054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4.校企共建数字化技术创新工作室（研创中心）的运行机制与成果转化路径研究</w:t>
      </w:r>
    </w:p>
    <w:p w14:paraId="2485E633">
      <w:pPr>
        <w:autoSpaceDE w:val="0"/>
        <w:autoSpaceDN w:val="0"/>
        <w:ind w:firstLine="643" w:firstLineChars="200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（四）数字化人才培养与教学改革</w:t>
      </w:r>
    </w:p>
    <w:p w14:paraId="4C48B644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1.产教协同背景下“新双高”院校“双师型”教师教学创新团队建设模式研究</w:t>
      </w:r>
    </w:p>
    <w:p w14:paraId="163C50A9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2.产教协同背景下学生数字素养与职业能力综合评价改革研究</w:t>
      </w:r>
    </w:p>
    <w:p w14:paraId="4A9DB711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3.企业真实生产任务驱动的数字化项目式教学模式研究</w:t>
      </w:r>
    </w:p>
    <w:p w14:paraId="06BD50F5">
      <w:pPr>
        <w:autoSpaceDE w:val="0"/>
        <w:autoSpaceDN w:val="0"/>
        <w:ind w:firstLine="640" w:firstLineChars="200"/>
        <w:outlineLvl w:val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4.面向未来产业的现场工程师数字化培养体系构建研究</w:t>
      </w:r>
    </w:p>
    <w:p w14:paraId="2A4DF4E7">
      <w:pPr>
        <w:autoSpaceDE w:val="0"/>
        <w:autoSpaceDN w:val="0"/>
        <w:ind w:firstLine="643" w:firstLineChars="200"/>
        <w:outlineLvl w:val="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（五）学校可结合自身实践，自拟题目</w:t>
      </w:r>
    </w:p>
    <w:p w14:paraId="1E897D8D"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二、课题申报条件</w:t>
      </w:r>
    </w:p>
    <w:p w14:paraId="20D9CCCF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1.课题负责人应在相关研究领域有一定的成果积累，每人限报一项课题。课题组成员不超过10人，人员结构合理，分工明确。</w:t>
      </w:r>
    </w:p>
    <w:p w14:paraId="6C42C0E3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2.课题根据</w:t>
      </w:r>
      <w:r>
        <w:rPr>
          <w:rFonts w:ascii="Times New Roman" w:hAnsi="Times New Roman" w:eastAsia="仿宋_GB2312"/>
          <w:color w:val="000000"/>
          <w:sz w:val="32"/>
          <w:szCs w:val="32"/>
        </w:rPr>
        <w:t>课题经费分为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一般课题和重点课题。一般课题主持人应</w:t>
      </w:r>
      <w:bookmarkStart w:id="0" w:name="OLE_LINK42"/>
      <w:r>
        <w:rPr>
          <w:rFonts w:hint="eastAsia" w:ascii="Times New Roman" w:hAnsi="Times New Roman" w:eastAsia="仿宋_GB2312"/>
          <w:color w:val="000000"/>
          <w:sz w:val="32"/>
          <w:szCs w:val="32"/>
        </w:rPr>
        <w:t>具有中级职称</w:t>
      </w:r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</w:rPr>
        <w:t>及以上。重点课题主持人应</w:t>
      </w:r>
      <w:bookmarkStart w:id="1" w:name="OLE_LINK45"/>
      <w:r>
        <w:rPr>
          <w:rFonts w:hint="eastAsia" w:ascii="Times New Roman" w:hAnsi="Times New Roman" w:eastAsia="仿宋_GB2312"/>
          <w:color w:val="000000"/>
          <w:sz w:val="32"/>
          <w:szCs w:val="32"/>
        </w:rPr>
        <w:t>具有高级专业技术职称</w:t>
      </w:r>
      <w:bookmarkEnd w:id="1"/>
      <w:r>
        <w:rPr>
          <w:rFonts w:hint="eastAsia" w:ascii="Times New Roman" w:hAnsi="Times New Roman" w:eastAsia="仿宋_GB2312"/>
          <w:color w:val="000000"/>
          <w:sz w:val="32"/>
          <w:szCs w:val="32"/>
        </w:rPr>
        <w:t>（高等学校副教授和相应职称及以上、中专高级讲师及以上）。</w:t>
      </w:r>
    </w:p>
    <w:p w14:paraId="2FE5D604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申请人应客观、真实地填写申请书，没有知识产权争议，遵守国家有关知识产权法规。在专项申请书中引用他人研究成果时，必须以脚注或其他方式注明出处。对于伪造、篡改科学数据，抄袭他人著作、论文或者剽窃他人科研成果等科研不端行为，一经查实，将取消申请资格。</w:t>
      </w:r>
    </w:p>
    <w:p w14:paraId="60C03D64"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三、课题要求</w:t>
      </w:r>
    </w:p>
    <w:p w14:paraId="729C8A5A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1.课题研究应注重应用性与创新性，以</w:t>
      </w:r>
      <w:r>
        <w:rPr>
          <w:rFonts w:ascii="Times New Roman" w:hAnsi="Times New Roman" w:eastAsia="仿宋_GB2312"/>
          <w:color w:val="000000"/>
          <w:sz w:val="32"/>
          <w:szCs w:val="32"/>
        </w:rPr>
        <w:t>总结既有经验和案例为基础，体现可操作性，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具有实践应用的价值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注重形成标准体系、制度体系、实施意见、工作指南、技术方案</w:t>
      </w:r>
      <w:r>
        <w:rPr>
          <w:rFonts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案例库</w:t>
      </w:r>
      <w:r>
        <w:rPr>
          <w:rFonts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课程体系及教材资源等可落地的成果。</w:t>
      </w:r>
    </w:p>
    <w:p w14:paraId="2FFCBC4E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.立项课题研究工作完成后，由规建中心联合科明数码组织结题验收。验收通过的</w:t>
      </w:r>
      <w:r>
        <w:rPr>
          <w:rFonts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规建中心将为课题组颁发课题结题证明；验收未通过的，将给予6个月的补充研究或修改时间，完成后再次验收。</w:t>
      </w:r>
    </w:p>
    <w:p w14:paraId="6C40D691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3.课题负责人需做好经费使用管理，在申报时做好</w:t>
      </w:r>
      <w:r>
        <w:rPr>
          <w:rFonts w:ascii="Times New Roman" w:hAnsi="Times New Roman" w:eastAsia="仿宋_GB2312"/>
          <w:color w:val="000000"/>
          <w:sz w:val="32"/>
          <w:szCs w:val="32"/>
        </w:rPr>
        <w:t>经费预算，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在</w:t>
      </w:r>
      <w:r>
        <w:rPr>
          <w:rFonts w:ascii="Times New Roman" w:hAnsi="Times New Roman" w:eastAsia="仿宋_GB2312"/>
          <w:color w:val="000000"/>
          <w:sz w:val="32"/>
          <w:szCs w:val="32"/>
        </w:rPr>
        <w:t>结题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时提交</w:t>
      </w:r>
      <w:r>
        <w:rPr>
          <w:rFonts w:ascii="Times New Roman" w:hAnsi="Times New Roman" w:eastAsia="仿宋_GB2312"/>
          <w:color w:val="000000"/>
          <w:sz w:val="32"/>
          <w:szCs w:val="32"/>
        </w:rPr>
        <w:t>经费决算表。</w:t>
      </w:r>
    </w:p>
    <w:p w14:paraId="113C9DCB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.课题产生的知识产权归属由课</w:t>
      </w:r>
      <w:r>
        <w:rPr>
          <w:rFonts w:hint="eastAsia" w:ascii="Times New Roman" w:hAnsi="Times New Roman" w:eastAsia="仿宋_GB2312"/>
          <w:sz w:val="32"/>
          <w:szCs w:val="32"/>
        </w:rPr>
        <w:t>题申请方和课题经费出资方根据具体贡献情况协商确定。</w:t>
      </w:r>
    </w:p>
    <w:p w14:paraId="4AF86DB6">
      <w:pPr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四、课题支持办法</w:t>
      </w:r>
    </w:p>
    <w:p w14:paraId="22AE0E9B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.课题研究周期为1年，个别课题需要延长的可根据课题复杂程度适度延长执行周期，延长时间不超过1年。</w:t>
      </w:r>
    </w:p>
    <w:p w14:paraId="76393923">
      <w:p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2.科明数码作为技术支持单位，为课题研究提供软硬件设施、素材资源及技术援助等支持，课题负责人需做好经费使用管理。</w:t>
      </w:r>
    </w:p>
    <w:p w14:paraId="334B42C7">
      <w:pPr>
        <w:ind w:firstLine="640" w:firstLineChars="200"/>
        <w:rPr>
          <w:rFonts w:hint="eastAsia" w:ascii="黑体" w:hAnsi="黑体" w:eastAsia="黑体" w:cs="黑体"/>
          <w:kern w:val="0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850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</w:rPr>
        <w:t>3.课题经费</w:t>
      </w:r>
      <w:r>
        <w:rPr>
          <w:rFonts w:ascii="Times New Roman" w:hAnsi="Times New Roman" w:eastAsia="仿宋_GB2312"/>
          <w:sz w:val="32"/>
          <w:szCs w:val="32"/>
        </w:rPr>
        <w:t>包含</w:t>
      </w:r>
      <w:r>
        <w:rPr>
          <w:rFonts w:hint="eastAsia" w:ascii="Times New Roman" w:hAnsi="Times New Roman" w:eastAsia="仿宋_GB2312"/>
          <w:sz w:val="32"/>
          <w:szCs w:val="32"/>
        </w:rPr>
        <w:t>资金</w:t>
      </w:r>
      <w:r>
        <w:rPr>
          <w:rFonts w:ascii="Times New Roman" w:hAnsi="Times New Roman" w:eastAsia="仿宋_GB2312"/>
          <w:sz w:val="32"/>
          <w:szCs w:val="32"/>
        </w:rPr>
        <w:t>和软硬件设施</w:t>
      </w:r>
      <w:r>
        <w:rPr>
          <w:rFonts w:hint="eastAsia" w:ascii="Times New Roman" w:hAnsi="Times New Roman" w:eastAsia="仿宋_GB2312"/>
          <w:sz w:val="32"/>
          <w:szCs w:val="32"/>
        </w:rPr>
        <w:t>。一般课题经费为4万元人民币，其中，资金2万元、软件资源2万元；重点课题经费为8万元人民币，其中，资金4万元、软件系统/开发平台4万元。软硬件设施根据课题承担单位需求，由科明数码配合调度、支持。</w:t>
      </w:r>
      <w:bookmarkStart w:id="2" w:name="_GoBack"/>
      <w:bookmarkEnd w:id="2"/>
    </w:p>
    <w:p w14:paraId="54A4FF20">
      <w:pPr>
        <w:outlineLvl w:val="0"/>
        <w:rPr>
          <w:rStyle w:val="11"/>
          <w:rFonts w:hint="eastAsia" w:ascii="仿宋_GB2312" w:hAnsi="仿宋_GB2312" w:eastAsia="仿宋_GB2312" w:cs="仿宋_GB2312"/>
          <w:b w:val="0"/>
          <w:sz w:val="32"/>
          <w:szCs w:val="32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95ED53-C9F5-44FA-9FAA-5844FD6BEB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50F3952-AEBB-43A4-835C-28D57E7F115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AC3BB56-6B74-48CB-A559-6422BD4862C7}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  <w:embedRegular r:id="rId4" w:fontKey="{56548BEC-D96E-4307-87E6-B612CD79D8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258637E-9C36-49E4-A784-97192F2D56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4032744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 w14:paraId="351C6DDE">
        <w:pPr>
          <w:pStyle w:val="5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EC74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F192B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0F192B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6760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0751C"/>
    <w:rsid w:val="000F72ED"/>
    <w:rsid w:val="00165536"/>
    <w:rsid w:val="001D085C"/>
    <w:rsid w:val="00234A28"/>
    <w:rsid w:val="0029498D"/>
    <w:rsid w:val="00316237"/>
    <w:rsid w:val="0036252C"/>
    <w:rsid w:val="00397687"/>
    <w:rsid w:val="004A0575"/>
    <w:rsid w:val="00537371"/>
    <w:rsid w:val="00577D10"/>
    <w:rsid w:val="0064478C"/>
    <w:rsid w:val="00657F22"/>
    <w:rsid w:val="00694508"/>
    <w:rsid w:val="008E24BF"/>
    <w:rsid w:val="008F0D47"/>
    <w:rsid w:val="00966DBD"/>
    <w:rsid w:val="009D23C2"/>
    <w:rsid w:val="00A01B0A"/>
    <w:rsid w:val="00A43E05"/>
    <w:rsid w:val="00A454D8"/>
    <w:rsid w:val="00B325DA"/>
    <w:rsid w:val="00B77E66"/>
    <w:rsid w:val="00C348A3"/>
    <w:rsid w:val="00CB023E"/>
    <w:rsid w:val="00CF52FE"/>
    <w:rsid w:val="00E56A6B"/>
    <w:rsid w:val="00F07A52"/>
    <w:rsid w:val="00F3588D"/>
    <w:rsid w:val="01CE57B8"/>
    <w:rsid w:val="035B60B6"/>
    <w:rsid w:val="045A3333"/>
    <w:rsid w:val="06287461"/>
    <w:rsid w:val="06D3561E"/>
    <w:rsid w:val="07E8279A"/>
    <w:rsid w:val="09B0070D"/>
    <w:rsid w:val="0C7E7DDA"/>
    <w:rsid w:val="0DBF4B4E"/>
    <w:rsid w:val="0E912047"/>
    <w:rsid w:val="0FA97864"/>
    <w:rsid w:val="13E72709"/>
    <w:rsid w:val="14667AD2"/>
    <w:rsid w:val="14F96B98"/>
    <w:rsid w:val="152B5DE4"/>
    <w:rsid w:val="164B51D1"/>
    <w:rsid w:val="17BF60B6"/>
    <w:rsid w:val="184C3483"/>
    <w:rsid w:val="1CD51C99"/>
    <w:rsid w:val="1CDF0421"/>
    <w:rsid w:val="1D077978"/>
    <w:rsid w:val="1D464944"/>
    <w:rsid w:val="20D81D57"/>
    <w:rsid w:val="226F0499"/>
    <w:rsid w:val="253908EB"/>
    <w:rsid w:val="26CD1C32"/>
    <w:rsid w:val="2A105610"/>
    <w:rsid w:val="2C0559CB"/>
    <w:rsid w:val="2E80751C"/>
    <w:rsid w:val="2F6A6270"/>
    <w:rsid w:val="361707D4"/>
    <w:rsid w:val="36E032BC"/>
    <w:rsid w:val="36F32FEF"/>
    <w:rsid w:val="37074CED"/>
    <w:rsid w:val="39A44A75"/>
    <w:rsid w:val="3C1001A0"/>
    <w:rsid w:val="3CAA4150"/>
    <w:rsid w:val="3E9C5D1B"/>
    <w:rsid w:val="3FE21E53"/>
    <w:rsid w:val="41E33C60"/>
    <w:rsid w:val="43BC29BB"/>
    <w:rsid w:val="43FF1225"/>
    <w:rsid w:val="443022D9"/>
    <w:rsid w:val="443A225E"/>
    <w:rsid w:val="46E464B1"/>
    <w:rsid w:val="48E3459A"/>
    <w:rsid w:val="4E1F2002"/>
    <w:rsid w:val="4FB8497E"/>
    <w:rsid w:val="52426781"/>
    <w:rsid w:val="52463184"/>
    <w:rsid w:val="561B7A15"/>
    <w:rsid w:val="59F12F67"/>
    <w:rsid w:val="5A7A2F5C"/>
    <w:rsid w:val="5AD07020"/>
    <w:rsid w:val="5D156F6C"/>
    <w:rsid w:val="5D9A56C3"/>
    <w:rsid w:val="5DA54794"/>
    <w:rsid w:val="5ED115B9"/>
    <w:rsid w:val="5F41229A"/>
    <w:rsid w:val="6075408A"/>
    <w:rsid w:val="619D5782"/>
    <w:rsid w:val="62DE6052"/>
    <w:rsid w:val="65FD5C61"/>
    <w:rsid w:val="673B3A73"/>
    <w:rsid w:val="6A255B8F"/>
    <w:rsid w:val="6A6432E1"/>
    <w:rsid w:val="6B693C68"/>
    <w:rsid w:val="6DDD3AD6"/>
    <w:rsid w:val="6DE85FD7"/>
    <w:rsid w:val="6E0A419F"/>
    <w:rsid w:val="6E6C6C08"/>
    <w:rsid w:val="6F7E4E45"/>
    <w:rsid w:val="71D451F0"/>
    <w:rsid w:val="71EA0570"/>
    <w:rsid w:val="72FF629D"/>
    <w:rsid w:val="731C6E4F"/>
    <w:rsid w:val="74B530B7"/>
    <w:rsid w:val="769413F2"/>
    <w:rsid w:val="76C9109B"/>
    <w:rsid w:val="779B5C08"/>
    <w:rsid w:val="77D85E3D"/>
    <w:rsid w:val="79D264B9"/>
    <w:rsid w:val="79EF706B"/>
    <w:rsid w:val="7A6D59B5"/>
    <w:rsid w:val="7D2232B3"/>
    <w:rsid w:val="7D4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semiHidden/>
    <w:unhideWhenUsed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1324</Words>
  <Characters>1351</Characters>
  <Lines>9</Lines>
  <Paragraphs>2</Paragraphs>
  <TotalTime>1003</TotalTime>
  <ScaleCrop>false</ScaleCrop>
  <LinksUpToDate>false</LinksUpToDate>
  <CharactersWithSpaces>1351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2025-11-10T08:29:00Z</dcterms:created>
  <dc:creator>金子</dc:creator>
  <cp:lastModifiedBy>曦</cp:lastModifiedBy>
  <cp:lastPrinted>2025-12-16T07:50:00Z</cp:lastPrinted>
  <dcterms:modified xsi:type="dcterms:W3CDTF">2026-01-06T08:14:41Z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B345945D9498473B9E2A9FD095371C60_11</vt:lpwstr>
  </property>
  <property fmtid="{D5CDD505-2E9C-101B-9397-08002B2CF9AE}" pid="4" name="KSOTemplateDocerSaveRecord">
    <vt:lpwstr>eyJoZGlkIjoiZjNmZGQ5ODUyMWNkNjE5NTc5MmIzM2VmZTViMmYwNDAiLCJ1c2VySWQiOiI3NTkwNjc5MDkifQ==</vt:lpwstr>
  </property>
</Properties>
</file>