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DB04">
      <w:pPr>
        <w:pStyle w:val="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 w14:paraId="5E56445E"/>
    <w:p w14:paraId="22F22782">
      <w:pPr>
        <w:pStyle w:val="2"/>
        <w:rPr>
          <w:lang w:bidi="ar"/>
        </w:rPr>
      </w:pPr>
    </w:p>
    <w:p w14:paraId="302601C1"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52"/>
          <w:szCs w:val="5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  <w:t>海南热带海洋</w:t>
      </w:r>
      <w:r>
        <w:rPr>
          <w:rFonts w:hint="eastAsia" w:ascii="黑体" w:hAnsi="宋体" w:eastAsia="黑体" w:cs="黑体"/>
          <w:color w:val="000000"/>
          <w:kern w:val="0"/>
          <w:sz w:val="52"/>
          <w:szCs w:val="52"/>
          <w:lang w:bidi="ar"/>
        </w:rPr>
        <w:t>学院</w:t>
      </w:r>
    </w:p>
    <w:p w14:paraId="0DB1EA8D">
      <w:pPr>
        <w:widowControl/>
        <w:jc w:val="center"/>
        <w:rPr>
          <w:rFonts w:hint="default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  <w:t>校企共建课程项目</w:t>
      </w:r>
    </w:p>
    <w:p w14:paraId="3093A679">
      <w:pPr>
        <w:jc w:val="both"/>
        <w:rPr>
          <w:b/>
          <w:sz w:val="36"/>
        </w:rPr>
      </w:pPr>
    </w:p>
    <w:p w14:paraId="09B2DDF5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  报  书</w:t>
      </w:r>
    </w:p>
    <w:p w14:paraId="62CCDA57"/>
    <w:p w14:paraId="7DAA44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6"/>
        <w:tblW w:w="0" w:type="auto"/>
        <w:tblInd w:w="5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4112"/>
      </w:tblGrid>
      <w:tr w14:paraId="6EB7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 w14:paraId="3CB972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</w:rPr>
              <w:t>程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4112" w:type="dxa"/>
            <w:tcBorders>
              <w:bottom w:val="single" w:color="auto" w:sz="4" w:space="0"/>
            </w:tcBorders>
          </w:tcPr>
          <w:p w14:paraId="22A584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</w:p>
        </w:tc>
      </w:tr>
      <w:tr w14:paraId="7C24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 w14:paraId="56A02D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  <w:r>
              <w:rPr>
                <w:rFonts w:hint="eastAsia"/>
                <w:sz w:val="30"/>
                <w:lang w:val="en-US" w:eastAsia="zh-CN"/>
              </w:rPr>
              <w:t>专       业</w:t>
            </w:r>
          </w:p>
        </w:tc>
        <w:tc>
          <w:tcPr>
            <w:tcW w:w="4112" w:type="dxa"/>
            <w:tcBorders>
              <w:top w:val="single" w:color="auto" w:sz="4" w:space="0"/>
              <w:bottom w:val="single" w:color="auto" w:sz="4" w:space="0"/>
            </w:tcBorders>
          </w:tcPr>
          <w:p w14:paraId="044AF2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</w:p>
        </w:tc>
      </w:tr>
      <w:tr w14:paraId="459E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 w14:paraId="090F92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课程性质</w:t>
            </w:r>
          </w:p>
        </w:tc>
        <w:tc>
          <w:tcPr>
            <w:tcW w:w="4112" w:type="dxa"/>
            <w:tcBorders>
              <w:top w:val="single" w:color="auto" w:sz="4" w:space="0"/>
              <w:bottom w:val="single" w:color="auto" w:sz="4" w:space="0"/>
            </w:tcBorders>
          </w:tcPr>
          <w:p w14:paraId="1858A4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</w:p>
        </w:tc>
      </w:tr>
      <w:tr w14:paraId="1961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 w14:paraId="39EEEC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  <w:r>
              <w:rPr>
                <w:rFonts w:hint="eastAsia"/>
                <w:sz w:val="30"/>
                <w:lang w:val="en-US" w:eastAsia="zh-CN"/>
              </w:rPr>
              <w:t>课程</w:t>
            </w:r>
            <w:r>
              <w:rPr>
                <w:rFonts w:hint="eastAsia"/>
                <w:sz w:val="30"/>
              </w:rPr>
              <w:t>负责人</w:t>
            </w:r>
          </w:p>
        </w:tc>
        <w:tc>
          <w:tcPr>
            <w:tcW w:w="4112" w:type="dxa"/>
            <w:tcBorders>
              <w:top w:val="single" w:color="auto" w:sz="4" w:space="0"/>
              <w:bottom w:val="single" w:color="auto" w:sz="4" w:space="0"/>
            </w:tcBorders>
          </w:tcPr>
          <w:p w14:paraId="33CF35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</w:p>
        </w:tc>
      </w:tr>
      <w:tr w14:paraId="2B77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 w14:paraId="337FB8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  <w:r>
              <w:rPr>
                <w:rFonts w:hint="eastAsia"/>
                <w:sz w:val="30"/>
              </w:rPr>
              <w:t>联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</w:rPr>
              <w:t>系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</w:rPr>
              <w:t>电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</w:rPr>
              <w:t>话</w:t>
            </w:r>
          </w:p>
        </w:tc>
        <w:tc>
          <w:tcPr>
            <w:tcW w:w="4112" w:type="dxa"/>
            <w:tcBorders>
              <w:top w:val="single" w:color="auto" w:sz="4" w:space="0"/>
              <w:bottom w:val="single" w:color="auto" w:sz="4" w:space="0"/>
            </w:tcBorders>
          </w:tcPr>
          <w:p w14:paraId="6A2FBE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</w:p>
        </w:tc>
      </w:tr>
      <w:tr w14:paraId="0185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 w14:paraId="307179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  <w:r>
              <w:rPr>
                <w:rFonts w:hint="eastAsia"/>
                <w:sz w:val="30"/>
                <w:lang w:val="en-US" w:eastAsia="zh-CN"/>
              </w:rPr>
              <w:t>合作企业名称</w:t>
            </w:r>
          </w:p>
        </w:tc>
        <w:tc>
          <w:tcPr>
            <w:tcW w:w="4112" w:type="dxa"/>
            <w:tcBorders>
              <w:top w:val="single" w:color="auto" w:sz="4" w:space="0"/>
              <w:bottom w:val="single" w:color="auto" w:sz="4" w:space="0"/>
            </w:tcBorders>
          </w:tcPr>
          <w:p w14:paraId="1C6F9F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</w:p>
        </w:tc>
      </w:tr>
      <w:tr w14:paraId="38C1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 w14:paraId="6D6EA2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二级学院</w:t>
            </w: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4112" w:type="dxa"/>
            <w:tcBorders>
              <w:top w:val="single" w:color="auto" w:sz="4" w:space="0"/>
              <w:bottom w:val="single" w:color="auto" w:sz="4" w:space="0"/>
            </w:tcBorders>
          </w:tcPr>
          <w:p w14:paraId="4BC665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distribute"/>
              <w:rPr>
                <w:vertAlign w:val="baseline"/>
              </w:rPr>
            </w:pPr>
          </w:p>
        </w:tc>
      </w:tr>
    </w:tbl>
    <w:p w14:paraId="16A2F3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0BFBCBBD">
      <w:pPr>
        <w:jc w:val="both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 w14:paraId="38B5E5B4">
      <w:pPr>
        <w:spacing w:line="276" w:lineRule="auto"/>
        <w:jc w:val="center"/>
        <w:rPr>
          <w:rFonts w:ascii="华文行楷" w:hAnsi="华文行楷" w:eastAsia="华文行楷" w:cs="华文行楷"/>
          <w:color w:val="000000"/>
          <w:kern w:val="0"/>
          <w:sz w:val="36"/>
          <w:szCs w:val="36"/>
          <w:lang w:bidi="ar"/>
        </w:rPr>
      </w:pPr>
      <w:r>
        <w:rPr>
          <w:rFonts w:hint="eastAsia"/>
          <w:b/>
          <w:sz w:val="30"/>
        </w:rPr>
        <w:t>海南热带海洋学院教务处制</w:t>
      </w:r>
    </w:p>
    <w:p w14:paraId="48A9E9ED">
      <w:pPr>
        <w:spacing w:line="276" w:lineRule="auto"/>
        <w:jc w:val="center"/>
        <w:rPr>
          <w:rFonts w:hint="default"/>
          <w:b/>
          <w:sz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0"/>
          <w:lang w:val="en-US" w:eastAsia="zh-CN"/>
        </w:rPr>
        <w:t>2025年</w:t>
      </w:r>
      <w:bookmarkStart w:id="0" w:name="_GoBack"/>
      <w:bookmarkEnd w:id="0"/>
      <w:r>
        <w:rPr>
          <w:rFonts w:hint="eastAsia"/>
          <w:b/>
          <w:sz w:val="30"/>
          <w:lang w:val="en-US" w:eastAsia="zh-CN"/>
        </w:rPr>
        <w:t>5月</w:t>
      </w:r>
    </w:p>
    <w:p w14:paraId="20FE529C">
      <w:pPr>
        <w:widowControl/>
        <w:jc w:val="center"/>
        <w:rPr>
          <w:rFonts w:hint="default" w:ascii="黑体" w:hAnsi="黑体" w:eastAsia="黑体" w:cs="EQGUJJ+FangSong_GB2312"/>
          <w:color w:val="000000"/>
          <w:spacing w:val="-12"/>
          <w:sz w:val="36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《XXX》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校企共建课程</w:t>
      </w:r>
    </w:p>
    <w:tbl>
      <w:tblPr>
        <w:tblStyle w:val="5"/>
        <w:tblW w:w="9276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910"/>
        <w:gridCol w:w="1039"/>
        <w:gridCol w:w="1816"/>
        <w:gridCol w:w="1355"/>
        <w:gridCol w:w="1698"/>
      </w:tblGrid>
      <w:tr w14:paraId="0A17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8" w:type="dxa"/>
            <w:shd w:val="clear" w:color="auto" w:fill="auto"/>
            <w:noWrap w:val="0"/>
            <w:vAlign w:val="center"/>
          </w:tcPr>
          <w:p w14:paraId="364B5489">
            <w:pPr>
              <w:jc w:val="center"/>
              <w:rPr>
                <w:rFonts w:hint="default" w:ascii="EQGUJJ+FangSong_GB2312" w:hAnsi="EQGUJJ+FangSong_GB2312" w:cs="EQGUJJ+FangSong_GB2312" w:eastAsiaTheme="minorEastAsia"/>
                <w:b/>
                <w:color w:val="000000"/>
                <w:spacing w:val="-12"/>
                <w:sz w:val="28"/>
                <w:szCs w:val="22"/>
                <w:lang w:val="en-US" w:eastAsia="zh-CN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  <w:lang w:val="en-US" w:eastAsia="zh-CN"/>
              </w:rPr>
              <w:t>课程学时</w:t>
            </w:r>
          </w:p>
        </w:tc>
        <w:tc>
          <w:tcPr>
            <w:tcW w:w="1949" w:type="dxa"/>
            <w:gridSpan w:val="2"/>
            <w:shd w:val="clear" w:color="auto" w:fill="auto"/>
            <w:noWrap w:val="0"/>
            <w:vAlign w:val="center"/>
          </w:tcPr>
          <w:p w14:paraId="3913F016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3D7ED3CD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课程名称</w:t>
            </w:r>
          </w:p>
        </w:tc>
        <w:tc>
          <w:tcPr>
            <w:tcW w:w="3053" w:type="dxa"/>
            <w:gridSpan w:val="2"/>
            <w:shd w:val="clear" w:color="auto" w:fill="auto"/>
            <w:noWrap w:val="0"/>
            <w:vAlign w:val="center"/>
          </w:tcPr>
          <w:p w14:paraId="2BA8B356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3615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58" w:type="dxa"/>
            <w:shd w:val="clear" w:color="auto" w:fill="auto"/>
            <w:noWrap w:val="0"/>
            <w:vAlign w:val="center"/>
          </w:tcPr>
          <w:p w14:paraId="14641809">
            <w:pPr>
              <w:jc w:val="center"/>
              <w:rPr>
                <w:rFonts w:hint="default" w:ascii="EQGUJJ+FangSong_GB2312" w:hAnsi="EQGUJJ+FangSong_GB2312" w:cs="EQGUJJ+FangSong_GB2312" w:eastAsiaTheme="minorEastAsia"/>
                <w:b/>
                <w:color w:val="000000"/>
                <w:spacing w:val="-12"/>
                <w:sz w:val="28"/>
                <w:szCs w:val="22"/>
                <w:lang w:val="en-US" w:eastAsia="zh-CN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课程类型</w:t>
            </w:r>
          </w:p>
        </w:tc>
        <w:tc>
          <w:tcPr>
            <w:tcW w:w="1949" w:type="dxa"/>
            <w:gridSpan w:val="2"/>
            <w:shd w:val="clear" w:color="auto" w:fill="auto"/>
            <w:noWrap w:val="0"/>
            <w:vAlign w:val="center"/>
          </w:tcPr>
          <w:p w14:paraId="36F1A367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5AEF5886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课程负责人</w:t>
            </w:r>
          </w:p>
        </w:tc>
        <w:tc>
          <w:tcPr>
            <w:tcW w:w="3053" w:type="dxa"/>
            <w:gridSpan w:val="2"/>
            <w:shd w:val="clear" w:color="auto" w:fill="auto"/>
            <w:noWrap w:val="0"/>
            <w:vAlign w:val="center"/>
          </w:tcPr>
          <w:p w14:paraId="331091AB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3E7B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58" w:type="dxa"/>
            <w:shd w:val="clear" w:color="auto" w:fill="auto"/>
            <w:noWrap w:val="0"/>
            <w:vAlign w:val="center"/>
          </w:tcPr>
          <w:p w14:paraId="5F0CDA45">
            <w:pPr>
              <w:jc w:val="center"/>
              <w:rPr>
                <w:rFonts w:hint="eastAsia" w:ascii="EQGUJJ+FangSong_GB2312" w:hAnsi="EQGUJJ+FangSong_GB2312" w:cs="EQGUJJ+FangSong_GB2312" w:eastAsiaTheme="minorEastAsia"/>
                <w:b/>
                <w:color w:val="000000"/>
                <w:spacing w:val="-12"/>
                <w:sz w:val="28"/>
                <w:szCs w:val="22"/>
                <w:lang w:val="en-US" w:eastAsia="zh-CN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适用年级</w:t>
            </w: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  <w:lang w:val="en-US" w:eastAsia="zh-CN"/>
              </w:rPr>
              <w:t>专业</w:t>
            </w:r>
          </w:p>
        </w:tc>
        <w:tc>
          <w:tcPr>
            <w:tcW w:w="6818" w:type="dxa"/>
            <w:gridSpan w:val="5"/>
            <w:shd w:val="clear" w:color="auto" w:fill="auto"/>
            <w:noWrap w:val="0"/>
            <w:vAlign w:val="center"/>
          </w:tcPr>
          <w:p w14:paraId="31FE65C0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4163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58" w:type="dxa"/>
            <w:vMerge w:val="restart"/>
            <w:shd w:val="clear" w:color="auto" w:fill="auto"/>
            <w:noWrap w:val="0"/>
            <w:vAlign w:val="center"/>
          </w:tcPr>
          <w:p w14:paraId="3BAB82A2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课程组校方主要成员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（第一行填写课程负责人）</w:t>
            </w:r>
          </w:p>
          <w:p w14:paraId="66FC8DFE">
            <w:pPr>
              <w:pStyle w:val="2"/>
              <w:rPr>
                <w:rFonts w:hint="eastAsia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315337EC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275EDBBA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0AC0F494">
            <w:pPr>
              <w:jc w:val="center"/>
              <w:rPr>
                <w:rFonts w:hint="default" w:ascii="EQGUJJ+FangSong_GB2312" w:hAnsi="EQGUJJ+FangSong_GB2312" w:eastAsia="仿宋" w:cs="EQGUJJ+FangSong_GB2312"/>
                <w:color w:val="000000"/>
                <w:spacing w:val="-12"/>
                <w:sz w:val="28"/>
                <w:szCs w:val="22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3D6C3195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68D04937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近三年主讲的相关课程</w:t>
            </w:r>
          </w:p>
        </w:tc>
      </w:tr>
      <w:tr w14:paraId="6E0E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58" w:type="dxa"/>
            <w:vMerge w:val="continue"/>
            <w:shd w:val="clear" w:color="auto" w:fill="auto"/>
            <w:noWrap w:val="0"/>
            <w:vAlign w:val="center"/>
          </w:tcPr>
          <w:p w14:paraId="3CC82801">
            <w:pPr>
              <w:pStyle w:val="2"/>
              <w:rPr>
                <w:rFonts w:hint="eastAsia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5DE92BB0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0ECBF4AD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4F1C81A7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168BB09F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35591838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4205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58" w:type="dxa"/>
            <w:vMerge w:val="continue"/>
            <w:shd w:val="clear" w:color="auto" w:fill="auto"/>
            <w:noWrap w:val="0"/>
            <w:vAlign w:val="center"/>
          </w:tcPr>
          <w:p w14:paraId="58147108">
            <w:pPr>
              <w:pStyle w:val="2"/>
              <w:rPr>
                <w:rFonts w:hint="eastAsia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39840FD3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0B227CB8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31C40432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032D6B0F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2E677CFA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4F12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58" w:type="dxa"/>
            <w:vMerge w:val="continue"/>
            <w:shd w:val="clear" w:color="auto" w:fill="auto"/>
            <w:noWrap w:val="0"/>
            <w:vAlign w:val="center"/>
          </w:tcPr>
          <w:p w14:paraId="702C342B">
            <w:pPr>
              <w:pStyle w:val="2"/>
              <w:rPr>
                <w:rFonts w:hint="eastAsia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2C7EEB22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31DA399D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52451A8A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041DE99E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60893812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7984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58" w:type="dxa"/>
            <w:shd w:val="clear" w:color="auto" w:fill="auto"/>
            <w:noWrap w:val="0"/>
            <w:vAlign w:val="center"/>
          </w:tcPr>
          <w:p w14:paraId="0FE1FAB4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面向行业名称</w:t>
            </w:r>
          </w:p>
        </w:tc>
        <w:tc>
          <w:tcPr>
            <w:tcW w:w="1949" w:type="dxa"/>
            <w:gridSpan w:val="2"/>
            <w:shd w:val="clear" w:color="auto" w:fill="auto"/>
            <w:noWrap w:val="0"/>
            <w:vAlign w:val="center"/>
          </w:tcPr>
          <w:p w14:paraId="0B9326EE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6B58693D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合作企业名称</w:t>
            </w:r>
          </w:p>
        </w:tc>
        <w:tc>
          <w:tcPr>
            <w:tcW w:w="3053" w:type="dxa"/>
            <w:gridSpan w:val="2"/>
            <w:shd w:val="clear" w:color="auto" w:fill="auto"/>
            <w:noWrap w:val="0"/>
            <w:vAlign w:val="center"/>
          </w:tcPr>
          <w:p w14:paraId="5BBD5F36">
            <w:pPr>
              <w:rPr>
                <w:rFonts w:hint="eastAsia" w:ascii="华文楷体" w:hAnsi="华文楷体" w:eastAsia="华文楷体" w:cs="华文楷体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-12"/>
                <w:sz w:val="28"/>
                <w:szCs w:val="22"/>
              </w:rPr>
              <w:t>1.</w:t>
            </w:r>
          </w:p>
          <w:p w14:paraId="42133D2B">
            <w:pPr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-12"/>
                <w:sz w:val="28"/>
                <w:szCs w:val="22"/>
              </w:rPr>
              <w:t>2</w:t>
            </w:r>
            <w:r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  <w:t>.</w:t>
            </w:r>
          </w:p>
        </w:tc>
      </w:tr>
      <w:tr w14:paraId="75A0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58" w:type="dxa"/>
            <w:vMerge w:val="restart"/>
            <w:shd w:val="clear" w:color="auto" w:fill="auto"/>
            <w:noWrap w:val="0"/>
            <w:vAlign w:val="center"/>
          </w:tcPr>
          <w:p w14:paraId="675F7EAA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共建单位参与课程建设主要人员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5D0FA0C3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0CA67530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6389C1D1">
            <w:pPr>
              <w:jc w:val="center"/>
              <w:rPr>
                <w:rFonts w:hint="eastAsia" w:ascii="EQGUJJ+FangSong_GB2312" w:hAnsi="EQGUJJ+FangSong_GB2312" w:cs="EQGUJJ+FangSong_GB2312" w:eastAsiaTheme="minorEastAsia"/>
                <w:color w:val="000000"/>
                <w:spacing w:val="-12"/>
                <w:sz w:val="28"/>
                <w:szCs w:val="22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21BF4D1F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1003F299">
            <w:pPr>
              <w:jc w:val="center"/>
              <w:rPr>
                <w:rFonts w:hint="default" w:ascii="EQGUJJ+FangSong_GB2312" w:hAnsi="EQGUJJ+FangSong_GB2312" w:cs="EQGUJJ+FangSong_GB2312" w:eastAsiaTheme="minorEastAsia"/>
                <w:color w:val="000000"/>
                <w:spacing w:val="-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单位名称</w:t>
            </w:r>
          </w:p>
        </w:tc>
      </w:tr>
      <w:tr w14:paraId="6884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58" w:type="dxa"/>
            <w:vMerge w:val="continue"/>
            <w:shd w:val="clear" w:color="auto" w:fill="auto"/>
            <w:noWrap w:val="0"/>
            <w:vAlign w:val="center"/>
          </w:tcPr>
          <w:p w14:paraId="2AC6BE07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5D25C8E3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7C7F6706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4C8DBC9C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7B064A34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453291BD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3AD1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58" w:type="dxa"/>
            <w:vMerge w:val="continue"/>
            <w:shd w:val="clear" w:color="auto" w:fill="auto"/>
            <w:noWrap w:val="0"/>
            <w:vAlign w:val="center"/>
          </w:tcPr>
          <w:p w14:paraId="55E52216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31A64707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6609A3BC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03720C9F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69A0EA96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18F09EB7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3388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58" w:type="dxa"/>
            <w:vMerge w:val="continue"/>
            <w:shd w:val="clear" w:color="auto" w:fill="auto"/>
            <w:noWrap w:val="0"/>
            <w:vAlign w:val="center"/>
          </w:tcPr>
          <w:p w14:paraId="655E8E2B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 w14:paraId="1D129288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789FEBB7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257311C7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55F19620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30F77E81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  <w:tr w14:paraId="63EE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2458" w:type="dxa"/>
            <w:shd w:val="clear" w:color="auto" w:fill="auto"/>
            <w:noWrap w:val="0"/>
            <w:vAlign w:val="center"/>
          </w:tcPr>
          <w:p w14:paraId="6B090421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校企共建类型</w:t>
            </w:r>
          </w:p>
        </w:tc>
        <w:tc>
          <w:tcPr>
            <w:tcW w:w="6818" w:type="dxa"/>
            <w:gridSpan w:val="5"/>
            <w:shd w:val="clear" w:color="auto" w:fill="auto"/>
            <w:noWrap w:val="0"/>
            <w:vAlign w:val="center"/>
          </w:tcPr>
          <w:p w14:paraId="22DE1D96">
            <w:pPr>
              <w:numPr>
                <w:ilvl w:val="0"/>
                <w:numId w:val="1"/>
              </w:numPr>
              <w:spacing w:line="360" w:lineRule="auto"/>
              <w:ind w:left="512" w:hanging="512" w:hangingChars="200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  <w:t>师资队伍建设</w:t>
            </w:r>
          </w:p>
          <w:p w14:paraId="1CD7144C">
            <w:pPr>
              <w:numPr>
                <w:ilvl w:val="0"/>
                <w:numId w:val="1"/>
              </w:numPr>
              <w:spacing w:line="360" w:lineRule="auto"/>
              <w:ind w:left="512" w:hanging="512" w:hangingChars="200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  <w:t>教学大纲编写</w:t>
            </w:r>
          </w:p>
          <w:p w14:paraId="0B340536">
            <w:pPr>
              <w:numPr>
                <w:ilvl w:val="0"/>
                <w:numId w:val="1"/>
              </w:numPr>
              <w:spacing w:line="360" w:lineRule="auto"/>
              <w:ind w:left="512" w:hanging="512" w:hangingChars="200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  <w:t>课程内容设计</w:t>
            </w:r>
          </w:p>
          <w:p w14:paraId="1B455CC2">
            <w:pPr>
              <w:numPr>
                <w:ilvl w:val="0"/>
                <w:numId w:val="1"/>
              </w:numPr>
              <w:spacing w:line="360" w:lineRule="auto"/>
              <w:ind w:left="512" w:hanging="512" w:hangingChars="200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  <w:t>教学资源共建</w:t>
            </w:r>
          </w:p>
          <w:p w14:paraId="509DD323">
            <w:pPr>
              <w:numPr>
                <w:ilvl w:val="0"/>
                <w:numId w:val="1"/>
              </w:numPr>
              <w:spacing w:line="360" w:lineRule="auto"/>
              <w:ind w:left="512" w:hanging="512" w:hangingChars="200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  <w:t>其他（ ）</w:t>
            </w:r>
          </w:p>
        </w:tc>
      </w:tr>
      <w:tr w14:paraId="30D1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58" w:type="dxa"/>
            <w:shd w:val="clear" w:color="auto" w:fill="auto"/>
            <w:noWrap w:val="0"/>
            <w:vAlign w:val="center"/>
          </w:tcPr>
          <w:p w14:paraId="78C89769">
            <w:pPr>
              <w:jc w:val="center"/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EQGUJJ+FangSong_GB2312" w:hAnsi="EQGUJJ+FangSong_GB2312" w:cs="EQGUJJ+FangSong_GB2312"/>
                <w:b/>
                <w:color w:val="000000"/>
                <w:spacing w:val="-12"/>
                <w:sz w:val="28"/>
                <w:szCs w:val="22"/>
              </w:rPr>
              <w:t>合作起止时间</w:t>
            </w:r>
          </w:p>
        </w:tc>
        <w:tc>
          <w:tcPr>
            <w:tcW w:w="6818" w:type="dxa"/>
            <w:gridSpan w:val="5"/>
            <w:shd w:val="clear" w:color="auto" w:fill="auto"/>
            <w:noWrap w:val="0"/>
            <w:vAlign w:val="center"/>
          </w:tcPr>
          <w:p w14:paraId="3C3D9D99">
            <w:pPr>
              <w:jc w:val="center"/>
              <w:rPr>
                <w:rFonts w:hint="eastAsia" w:ascii="EQGUJJ+FangSong_GB2312" w:hAnsi="EQGUJJ+FangSong_GB2312" w:cs="EQGUJJ+FangSong_GB2312"/>
                <w:color w:val="000000"/>
                <w:spacing w:val="-12"/>
                <w:sz w:val="28"/>
                <w:szCs w:val="22"/>
              </w:rPr>
            </w:pPr>
          </w:p>
        </w:tc>
      </w:tr>
    </w:tbl>
    <w:p w14:paraId="1C9730B3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 w14:paraId="321949C6">
      <w:pPr>
        <w:pStyle w:val="2"/>
        <w:rPr>
          <w:lang w:bidi="ar"/>
        </w:rPr>
      </w:pPr>
    </w:p>
    <w:p w14:paraId="4862EA44">
      <w:pPr>
        <w:widowControl/>
        <w:numPr>
          <w:ilvl w:val="0"/>
          <w:numId w:val="2"/>
        </w:numPr>
        <w:spacing w:before="156" w:beforeLines="50" w:after="156" w:afterLines="50" w:line="360" w:lineRule="auto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合作企业介绍（标题：黑体四号，段前后 0.5 行,1.5 倍行距，内容：宋体小四，</w:t>
      </w:r>
      <w:r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  <w:t>20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磅行距）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65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0" w:hRule="atLeast"/>
        </w:trPr>
        <w:tc>
          <w:tcPr>
            <w:tcW w:w="5000" w:type="pct"/>
          </w:tcPr>
          <w:p w14:paraId="107EEB89"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（对企业所在行业，企业的性质，经营范围等，以及选择该企业合作的原因进行描述。）</w:t>
            </w:r>
          </w:p>
          <w:p w14:paraId="5C93F353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7E160E6B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243B5BE0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3F999F6B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75A62A8F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49F8CEF5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789A7D38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14A04886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51636B4F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720C542C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2EF3A1B3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0B921A16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2A9EB24D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7CF32D2B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6EA035E5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03034DAF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22ED4739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20E0F6A0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5C2FD2EA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61519425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</w:tc>
      </w:tr>
    </w:tbl>
    <w:p w14:paraId="58EA1DB2">
      <w:pPr>
        <w:widowControl/>
        <w:numPr>
          <w:ilvl w:val="0"/>
          <w:numId w:val="2"/>
        </w:numPr>
        <w:spacing w:before="156" w:beforeLines="50" w:line="360" w:lineRule="auto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课程资源建设工作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F7B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5" w:hRule="atLeast"/>
        </w:trPr>
        <w:tc>
          <w:tcPr>
            <w:tcW w:w="8296" w:type="dxa"/>
          </w:tcPr>
          <w:p w14:paraId="4F598A24">
            <w:pPr>
              <w:widowControl/>
              <w:numPr>
                <w:ilvl w:val="0"/>
                <w:numId w:val="3"/>
              </w:numPr>
              <w:spacing w:before="156" w:beforeLines="50" w:after="156" w:afterLines="50"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建设目标</w:t>
            </w:r>
          </w:p>
          <w:p w14:paraId="1897C142"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（结合学校办学定位、专业建设、课程建设、师资团队、教学资源等情况，具体描述校企合作后要达成的目标）</w:t>
            </w:r>
          </w:p>
          <w:p w14:paraId="3081C21E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70A4FBA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7D337BB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60B593F7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68841B7F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71E60512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6894DDAC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24D51D43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26A97229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 w14:paraId="7554122D">
            <w:pPr>
              <w:widowControl/>
              <w:numPr>
                <w:ilvl w:val="0"/>
                <w:numId w:val="3"/>
              </w:numPr>
              <w:spacing w:before="156" w:beforeLines="50" w:after="156" w:afterLines="50"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建设内容</w:t>
            </w:r>
          </w:p>
          <w:p w14:paraId="5A66EECA"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（对校企合作的具体任务进行描述）</w:t>
            </w:r>
          </w:p>
          <w:p w14:paraId="6DF6B440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34CF299C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2B1FD9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F0F8C8C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39F578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FE2001B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A815A9D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34F522E8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33CDCEA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2AC0EE4A">
            <w:pPr>
              <w:widowControl/>
              <w:numPr>
                <w:ilvl w:val="0"/>
                <w:numId w:val="3"/>
              </w:numPr>
              <w:spacing w:before="156" w:beforeLines="50" w:after="156" w:afterLines="50"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实施过程</w:t>
            </w:r>
          </w:p>
          <w:p w14:paraId="0A264005"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（对校企合作的路径与方法进行描述）</w:t>
            </w:r>
          </w:p>
          <w:p w14:paraId="533C9F6D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128DB34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0A0903E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0677645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F16547F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7971C74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9198EF4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16065265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10870D6B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36E50867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684B5F79"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</w:tc>
      </w:tr>
    </w:tbl>
    <w:p w14:paraId="64E1306E">
      <w:pPr>
        <w:widowControl/>
        <w:numPr>
          <w:ilvl w:val="0"/>
          <w:numId w:val="2"/>
        </w:numPr>
        <w:spacing w:before="156" w:beforeLines="50" w:line="360" w:lineRule="auto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成果实施情况与效果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EF9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5CD72AD"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（对课程内容设计、教学资源共建的效果进行简要描述）</w:t>
            </w:r>
          </w:p>
          <w:p w14:paraId="1346850B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7D458BC3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75AE79CF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1B4784EB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5A7D39A2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316AD928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74ACABA7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55F35315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14CA889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5B49DF3E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694C3CC1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644BD3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20EE3A4F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64C82A8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2F149DE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8136BE5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0CC2CF5C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0F6C820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64F9DB67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42A7F19A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5BC87276">
            <w:pPr>
              <w:pStyle w:val="2"/>
              <w:ind w:firstLine="400"/>
              <w:rPr>
                <w:sz w:val="20"/>
                <w:lang w:bidi="ar"/>
              </w:rPr>
            </w:pPr>
          </w:p>
          <w:p w14:paraId="11C0B059">
            <w:pPr>
              <w:pStyle w:val="2"/>
              <w:ind w:firstLine="400"/>
              <w:rPr>
                <w:sz w:val="20"/>
                <w:lang w:bidi="ar"/>
              </w:rPr>
            </w:pPr>
          </w:p>
        </w:tc>
      </w:tr>
    </w:tbl>
    <w:p w14:paraId="457051D0"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四、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 w:bidi="ar"/>
        </w:rPr>
        <w:t>二级学院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意见</w:t>
      </w:r>
    </w:p>
    <w:tbl>
      <w:tblPr>
        <w:tblStyle w:val="5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 w14:paraId="4466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8363" w:type="dxa"/>
          </w:tcPr>
          <w:p w14:paraId="5DC11B4A">
            <w:pPr>
              <w:rPr>
                <w:rFonts w:ascii="宋体" w:hAnsi="宋体"/>
                <w:color w:val="000000"/>
                <w:sz w:val="24"/>
              </w:rPr>
            </w:pPr>
          </w:p>
          <w:p w14:paraId="3BC8D468">
            <w:pPr>
              <w:rPr>
                <w:rFonts w:ascii="宋体" w:hAnsi="宋体"/>
                <w:color w:val="000000"/>
                <w:sz w:val="24"/>
              </w:rPr>
            </w:pPr>
          </w:p>
          <w:p w14:paraId="3AB4DB2A">
            <w:pPr>
              <w:rPr>
                <w:rFonts w:ascii="宋体" w:hAnsi="宋体"/>
                <w:color w:val="000000"/>
                <w:sz w:val="24"/>
              </w:rPr>
            </w:pPr>
          </w:p>
          <w:p w14:paraId="13654609">
            <w:pPr>
              <w:rPr>
                <w:rFonts w:ascii="宋体" w:hAnsi="宋体"/>
                <w:color w:val="000000"/>
                <w:sz w:val="24"/>
              </w:rPr>
            </w:pPr>
          </w:p>
          <w:p w14:paraId="258BE785">
            <w:pPr>
              <w:rPr>
                <w:rFonts w:ascii="宋体" w:hAnsi="宋体"/>
                <w:color w:val="000000"/>
                <w:sz w:val="24"/>
              </w:rPr>
            </w:pPr>
          </w:p>
          <w:p w14:paraId="327EE9B7">
            <w:pPr>
              <w:rPr>
                <w:rFonts w:ascii="宋体" w:hAnsi="宋体"/>
                <w:color w:val="000000"/>
                <w:sz w:val="24"/>
              </w:rPr>
            </w:pPr>
          </w:p>
          <w:p w14:paraId="6E91022F">
            <w:pPr>
              <w:pStyle w:val="2"/>
              <w:ind w:firstLine="0" w:firstLineChars="0"/>
            </w:pPr>
          </w:p>
          <w:p w14:paraId="49C3864D">
            <w:pPr>
              <w:pStyle w:val="2"/>
              <w:ind w:firstLine="0" w:firstLineChars="0"/>
            </w:pPr>
          </w:p>
          <w:p w14:paraId="77308BE5">
            <w:pPr>
              <w:pStyle w:val="2"/>
              <w:ind w:firstLine="0" w:firstLineChars="0"/>
            </w:pPr>
          </w:p>
          <w:p w14:paraId="1E81F8AA">
            <w:pPr>
              <w:rPr>
                <w:rFonts w:ascii="宋体" w:hAnsi="宋体"/>
                <w:color w:val="000000"/>
                <w:sz w:val="24"/>
              </w:rPr>
            </w:pPr>
          </w:p>
          <w:p w14:paraId="54F4DADF">
            <w:pPr>
              <w:rPr>
                <w:rFonts w:ascii="宋体" w:hAnsi="宋体"/>
                <w:color w:val="000000"/>
                <w:sz w:val="24"/>
              </w:rPr>
            </w:pPr>
          </w:p>
          <w:p w14:paraId="164EB3F8">
            <w:pPr>
              <w:tabs>
                <w:tab w:val="left" w:pos="2591"/>
              </w:tabs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单位负责人（签字）：              单位（盖章）：                     </w:t>
            </w:r>
          </w:p>
          <w:p w14:paraId="5B506A23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069DEF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 w14:paraId="1898E5C7"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QGUJJ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2E5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7D591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E7D591"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0752D"/>
    <w:multiLevelType w:val="singleLevel"/>
    <w:tmpl w:val="8D4075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DF69D7"/>
    <w:multiLevelType w:val="multilevel"/>
    <w:tmpl w:val="2ADF69D7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EBDDED7"/>
    <w:multiLevelType w:val="singleLevel"/>
    <w:tmpl w:val="7EBDDE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OTNiMTc5YWM0ODk1MTI1YWQ0NzMzZWYzMGIxZWMifQ=="/>
  </w:docVars>
  <w:rsids>
    <w:rsidRoot w:val="00B3587E"/>
    <w:rsid w:val="0011691E"/>
    <w:rsid w:val="003212BD"/>
    <w:rsid w:val="00470561"/>
    <w:rsid w:val="00752790"/>
    <w:rsid w:val="00782126"/>
    <w:rsid w:val="007D6F17"/>
    <w:rsid w:val="008A2DB7"/>
    <w:rsid w:val="009D4F87"/>
    <w:rsid w:val="00A24348"/>
    <w:rsid w:val="00B03A28"/>
    <w:rsid w:val="00B3587E"/>
    <w:rsid w:val="00DF7241"/>
    <w:rsid w:val="00F677F8"/>
    <w:rsid w:val="00FF7A78"/>
    <w:rsid w:val="034F19B6"/>
    <w:rsid w:val="036B3958"/>
    <w:rsid w:val="05BA5C47"/>
    <w:rsid w:val="062005AC"/>
    <w:rsid w:val="069C40D7"/>
    <w:rsid w:val="0DD33BB3"/>
    <w:rsid w:val="11354256"/>
    <w:rsid w:val="1AF000F5"/>
    <w:rsid w:val="1E11738E"/>
    <w:rsid w:val="224A6BE3"/>
    <w:rsid w:val="25D23219"/>
    <w:rsid w:val="2B9F3192"/>
    <w:rsid w:val="2DCB765C"/>
    <w:rsid w:val="3396237B"/>
    <w:rsid w:val="41B86578"/>
    <w:rsid w:val="4C7E4FE3"/>
    <w:rsid w:val="503C788F"/>
    <w:rsid w:val="52383B54"/>
    <w:rsid w:val="53197213"/>
    <w:rsid w:val="54F66B95"/>
    <w:rsid w:val="56BF61DE"/>
    <w:rsid w:val="57832049"/>
    <w:rsid w:val="57E60CB0"/>
    <w:rsid w:val="5C4001D5"/>
    <w:rsid w:val="622704AB"/>
    <w:rsid w:val="64767432"/>
    <w:rsid w:val="663D4B3F"/>
    <w:rsid w:val="6BFD39ED"/>
    <w:rsid w:val="748F3650"/>
    <w:rsid w:val="799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A6D36-5A1D-4E69-BCFB-3FE092CFF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423</Words>
  <Characters>436</Characters>
  <Lines>31</Lines>
  <Paragraphs>33</Paragraphs>
  <TotalTime>11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2022-10-20T09:18:00Z</dcterms:created>
  <dc:creator>Zhou</dc:creator>
  <cp:lastModifiedBy>海角七号</cp:lastModifiedBy>
  <dcterms:modified xsi:type="dcterms:W3CDTF">2025-05-12T01:06:59Z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681808792C944D8B90A3C6182744A96F</vt:lpwstr>
  </property>
  <property fmtid="{D5CDD505-2E9C-101B-9397-08002B2CF9AE}" pid="4" name="KSOTemplateDocerSaveRecord">
    <vt:lpwstr>eyJoZGlkIjoiY2Q1OTNiMTc5YWM0ODk1MTI1YWQ0NzMzZWYzMGIxZWMiLCJ1c2VySWQiOiI0Mzc3OTg2NjQifQ==</vt:lpwstr>
  </property>
</Properties>
</file>