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5BC071">
      <w:pPr>
        <w:widowControl/>
        <w:snapToGrid w:val="0"/>
        <w:spacing w:line="460" w:lineRule="exact"/>
        <w:jc w:val="left"/>
        <w:outlineLvl w:val="0"/>
        <w:rPr>
          <w:rFonts w:ascii="宋体" w:hAnsi="宋体" w:eastAsia="宋体" w:cs="Times New Roman"/>
          <w:bCs/>
          <w:iCs/>
          <w:kern w:val="0"/>
          <w:sz w:val="24"/>
          <w:szCs w:val="24"/>
        </w:rPr>
      </w:pPr>
      <w:bookmarkStart w:id="6" w:name="_GoBack"/>
      <w:bookmarkEnd w:id="6"/>
      <w:r>
        <w:rPr>
          <w:rFonts w:hint="eastAsia" w:ascii="宋体" w:hAnsi="宋体" w:eastAsia="宋体" w:cs="Times New Roman"/>
          <w:bCs/>
          <w:iCs/>
          <w:kern w:val="0"/>
          <w:sz w:val="24"/>
          <w:szCs w:val="24"/>
        </w:rPr>
        <w:t>附件1</w:t>
      </w:r>
    </w:p>
    <w:p w14:paraId="5FACA6AE">
      <w:pPr>
        <w:widowControl/>
        <w:snapToGrid w:val="0"/>
        <w:spacing w:line="460" w:lineRule="exact"/>
        <w:jc w:val="center"/>
        <w:outlineLvl w:val="0"/>
        <w:rPr>
          <w:rFonts w:ascii="宋体" w:hAnsi="宋体" w:eastAsia="宋体" w:cs="Times New Roman"/>
          <w:b/>
          <w:bCs/>
          <w:iCs/>
          <w:kern w:val="0"/>
          <w:sz w:val="32"/>
          <w:szCs w:val="32"/>
        </w:rPr>
      </w:pPr>
      <w:bookmarkStart w:id="0" w:name="OLE_LINK1"/>
      <w:r>
        <w:rPr>
          <w:rFonts w:hint="eastAsia" w:ascii="宋体" w:hAnsi="宋体" w:eastAsia="宋体" w:cs="Times New Roman"/>
          <w:b/>
          <w:bCs/>
          <w:iCs/>
          <w:kern w:val="0"/>
          <w:sz w:val="32"/>
          <w:szCs w:val="32"/>
        </w:rPr>
        <w:t>中国高校产学研创新基金</w:t>
      </w:r>
      <w:bookmarkEnd w:id="0"/>
      <w:r>
        <w:rPr>
          <w:rFonts w:hint="eastAsia" w:ascii="宋体" w:hAnsi="宋体" w:eastAsia="宋体" w:cs="Times New Roman"/>
          <w:b/>
          <w:bCs/>
          <w:iCs/>
          <w:kern w:val="0"/>
          <w:sz w:val="32"/>
          <w:szCs w:val="32"/>
        </w:rPr>
        <w:t>-基于国芯算力驱动</w:t>
      </w:r>
      <w:r>
        <w:rPr>
          <w:rFonts w:ascii="宋体" w:hAnsi="宋体" w:eastAsia="宋体" w:cs="Times New Roman"/>
          <w:b/>
          <w:bCs/>
          <w:iCs/>
          <w:kern w:val="0"/>
          <w:sz w:val="32"/>
          <w:szCs w:val="32"/>
        </w:rPr>
        <w:t>AGI创新研究</w:t>
      </w:r>
      <w:r>
        <w:rPr>
          <w:rFonts w:hint="eastAsia" w:ascii="宋体" w:hAnsi="宋体" w:eastAsia="宋体" w:cs="Times New Roman"/>
          <w:b/>
          <w:bCs/>
          <w:iCs/>
          <w:kern w:val="0"/>
          <w:sz w:val="32"/>
          <w:szCs w:val="32"/>
        </w:rPr>
        <w:t>专项</w:t>
      </w:r>
    </w:p>
    <w:p w14:paraId="1EC071CD">
      <w:pPr>
        <w:widowControl/>
        <w:snapToGrid w:val="0"/>
        <w:spacing w:after="156" w:afterLines="50" w:line="460" w:lineRule="exact"/>
        <w:jc w:val="center"/>
        <w:outlineLvl w:val="0"/>
        <w:rPr>
          <w:rFonts w:ascii="宋体" w:hAnsi="宋体" w:eastAsia="宋体" w:cs="Times New Roman"/>
          <w:b/>
          <w:bCs/>
          <w:iCs/>
          <w:kern w:val="0"/>
          <w:sz w:val="32"/>
          <w:szCs w:val="32"/>
        </w:rPr>
      </w:pPr>
      <w:r>
        <w:rPr>
          <w:rFonts w:hint="eastAsia" w:ascii="宋体" w:hAnsi="宋体" w:eastAsia="宋体" w:cs="Times New Roman"/>
          <w:b/>
          <w:bCs/>
          <w:iCs/>
          <w:kern w:val="0"/>
          <w:sz w:val="32"/>
          <w:szCs w:val="32"/>
        </w:rPr>
        <w:t>申请指南说明</w:t>
      </w:r>
    </w:p>
    <w:p w14:paraId="60E01C74">
      <w:pPr>
        <w:widowControl/>
        <w:snapToGrid w:val="0"/>
        <w:spacing w:line="460" w:lineRule="exact"/>
        <w:ind w:firstLine="480" w:firstLineChars="200"/>
        <w:rPr>
          <w:rFonts w:ascii="宋体" w:hAnsi="宋体" w:eastAsia="宋体"/>
          <w:color w:val="000000" w:themeColor="text1"/>
          <w:kern w:val="0"/>
          <w:sz w:val="24"/>
          <w:szCs w:val="24"/>
          <w14:textFill>
            <w14:solidFill>
              <w14:schemeClr w14:val="tx1"/>
            </w14:solidFill>
          </w14:textFill>
        </w:rPr>
      </w:pPr>
      <w:r>
        <w:rPr>
          <w:rFonts w:hint="eastAsia" w:ascii="宋体" w:hAnsi="宋体" w:eastAsia="宋体"/>
          <w:sz w:val="24"/>
        </w:rPr>
        <w:t>根据 《关于申报2025年中国高校产学研创新基金的通知》 （教科</w:t>
      </w:r>
      <w:r>
        <w:rPr>
          <w:rFonts w:hint="eastAsia" w:ascii="宋体" w:hAnsi="宋体" w:eastAsia="宋体"/>
          <w:color w:val="000000" w:themeColor="text1"/>
          <w:sz w:val="24"/>
          <w14:textFill>
            <w14:solidFill>
              <w14:schemeClr w14:val="tx1"/>
            </w14:solidFill>
          </w14:textFill>
        </w:rPr>
        <w:t>发中心函〔2025〕</w:t>
      </w:r>
      <w:r>
        <w:rPr>
          <w:rFonts w:ascii="宋体" w:hAnsi="宋体" w:eastAsia="宋体"/>
          <w:color w:val="000000" w:themeColor="text1"/>
          <w:sz w:val="24"/>
          <w14:textFill>
            <w14:solidFill>
              <w14:schemeClr w14:val="tx1"/>
            </w14:solidFill>
          </w14:textFill>
        </w:rPr>
        <w:t>3</w:t>
      </w:r>
      <w:r>
        <w:rPr>
          <w:rFonts w:hint="eastAsia" w:ascii="宋体" w:hAnsi="宋体" w:eastAsia="宋体"/>
          <w:color w:val="000000" w:themeColor="text1"/>
          <w:sz w:val="24"/>
          <w14:textFill>
            <w14:solidFill>
              <w14:schemeClr w14:val="tx1"/>
            </w14:solidFill>
          </w14:textFill>
        </w:rPr>
        <w:t>号)的相关要求</w:t>
      </w:r>
      <w:r>
        <w:rPr>
          <w:rFonts w:hint="eastAsia" w:ascii="宋体" w:hAnsi="宋体" w:eastAsia="宋体"/>
          <w:color w:val="000000" w:themeColor="text1"/>
          <w:kern w:val="0"/>
          <w:sz w:val="24"/>
          <w:szCs w:val="24"/>
          <w14:textFill>
            <w14:solidFill>
              <w14:schemeClr w14:val="tx1"/>
            </w14:solidFill>
          </w14:textFill>
        </w:rPr>
        <w:t>，教育部高等学校科学研究发展中心与摩尔线程智能科技（北京）股份有限公司、北京金晟时代科技有限责任公司联合设立“中国高</w:t>
      </w:r>
      <w:r>
        <w:rPr>
          <w:rFonts w:hint="eastAsia" w:ascii="宋体" w:hAnsi="宋体" w:eastAsia="宋体"/>
          <w:kern w:val="0"/>
          <w:sz w:val="24"/>
          <w:szCs w:val="24"/>
        </w:rPr>
        <w:t>校产学研创新基金-基于国芯算力驱动</w:t>
      </w:r>
      <w:r>
        <w:rPr>
          <w:rFonts w:ascii="宋体" w:hAnsi="宋体" w:eastAsia="宋体"/>
          <w:kern w:val="0"/>
          <w:sz w:val="24"/>
          <w:szCs w:val="24"/>
        </w:rPr>
        <w:t>AGI创新研究</w:t>
      </w:r>
      <w:r>
        <w:rPr>
          <w:rFonts w:hint="eastAsia" w:ascii="宋体" w:hAnsi="宋体" w:eastAsia="宋体"/>
          <w:kern w:val="0"/>
          <w:sz w:val="24"/>
          <w:szCs w:val="24"/>
        </w:rPr>
        <w:t>专项”，</w:t>
      </w:r>
      <w:r>
        <w:rPr>
          <w:rFonts w:hint="eastAsia" w:ascii="宋体" w:hAnsi="宋体" w:eastAsia="宋体"/>
          <w:color w:val="000000" w:themeColor="text1"/>
          <w:kern w:val="0"/>
          <w:sz w:val="24"/>
          <w:szCs w:val="24"/>
          <w14:textFill>
            <w14:solidFill>
              <w14:schemeClr w14:val="tx1"/>
            </w14:solidFill>
          </w14:textFill>
        </w:rPr>
        <w:t>支持高校探索以国产化芯片为基础的算力基座以通用人工智能技术为核心在智超融合、智能体、智能制造、智慧交通、智慧农业、智慧医疗等领域的创新研究，推动高校在国家“强芯固基”的政策指引下充分利用国产化芯片算力驱动人工智能技术创新研究。</w:t>
      </w:r>
    </w:p>
    <w:p w14:paraId="06E3A14F">
      <w:pPr>
        <w:widowControl/>
        <w:snapToGrid w:val="0"/>
        <w:spacing w:before="312" w:beforeLines="100" w:line="460" w:lineRule="exact"/>
        <w:ind w:firstLine="562" w:firstLineChars="200"/>
        <w:outlineLvl w:val="1"/>
        <w:rPr>
          <w:rFonts w:ascii="黑体" w:hAnsi="黑体" w:eastAsia="黑体"/>
          <w:b/>
          <w:bCs/>
          <w:iCs/>
          <w:kern w:val="0"/>
          <w:sz w:val="28"/>
          <w:szCs w:val="28"/>
        </w:rPr>
      </w:pPr>
      <w:r>
        <w:rPr>
          <w:rFonts w:hint="eastAsia" w:ascii="黑体" w:hAnsi="黑体" w:eastAsia="黑体"/>
          <w:b/>
          <w:bCs/>
          <w:iCs/>
          <w:kern w:val="0"/>
          <w:sz w:val="28"/>
          <w:szCs w:val="28"/>
        </w:rPr>
        <w:t>一、课题说明</w:t>
      </w:r>
    </w:p>
    <w:p w14:paraId="31F639BC">
      <w:pPr>
        <w:spacing w:line="46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kern w:val="0"/>
          <w:sz w:val="24"/>
          <w:szCs w:val="24"/>
        </w:rPr>
        <w:t>基于国芯算力驱动</w:t>
      </w:r>
      <w:r>
        <w:rPr>
          <w:rFonts w:ascii="宋体" w:hAnsi="宋体" w:eastAsia="宋体"/>
          <w:kern w:val="0"/>
          <w:sz w:val="24"/>
          <w:szCs w:val="24"/>
        </w:rPr>
        <w:t>AGI创新研究</w:t>
      </w:r>
      <w:r>
        <w:rPr>
          <w:rFonts w:hint="eastAsia" w:ascii="宋体" w:hAnsi="宋体" w:eastAsia="宋体"/>
          <w:kern w:val="0"/>
          <w:sz w:val="24"/>
          <w:szCs w:val="24"/>
        </w:rPr>
        <w:t>专项</w:t>
      </w:r>
      <w:r>
        <w:rPr>
          <w:rFonts w:hint="eastAsia" w:ascii="宋体" w:hAnsi="宋体" w:eastAsia="宋体"/>
          <w:sz w:val="24"/>
          <w:szCs w:val="24"/>
        </w:rPr>
        <w:t>”</w:t>
      </w:r>
      <w:r>
        <w:rPr>
          <w:rFonts w:hint="eastAsia"/>
        </w:rPr>
        <w:t xml:space="preserve"> </w:t>
      </w:r>
      <w:r>
        <w:rPr>
          <w:rFonts w:hint="eastAsia" w:ascii="宋体" w:hAnsi="宋体" w:eastAsia="宋体"/>
          <w:kern w:val="0"/>
          <w:sz w:val="24"/>
          <w:szCs w:val="24"/>
        </w:rPr>
        <w:t>旨在全国范围内遴选合作高校，共同关注国产化芯片在不同行业领域通过人工智能实现的智能化转型，以创新应用驱动教育变革、创新人才培养模式、促进科技成果转化、助力地方人工智能产业发展。</w:t>
      </w:r>
    </w:p>
    <w:p w14:paraId="3A42D925">
      <w:pPr>
        <w:spacing w:line="460" w:lineRule="exact"/>
        <w:ind w:firstLine="480" w:firstLineChars="200"/>
        <w:rPr>
          <w:rFonts w:ascii="宋体" w:hAnsi="宋体" w:eastAsia="宋体"/>
          <w:vanish/>
          <w:sz w:val="24"/>
          <w:szCs w:val="24"/>
        </w:rPr>
      </w:pPr>
      <w:r>
        <w:rPr>
          <w:rFonts w:hint="eastAsia" w:ascii="宋体" w:hAnsi="宋体" w:eastAsia="宋体"/>
          <w:sz w:val="24"/>
          <w:szCs w:val="24"/>
        </w:rPr>
        <w:t>2.“</w:t>
      </w:r>
      <w:r>
        <w:rPr>
          <w:rFonts w:hint="eastAsia" w:ascii="宋体" w:hAnsi="宋体" w:eastAsia="宋体"/>
          <w:kern w:val="0"/>
          <w:sz w:val="24"/>
          <w:szCs w:val="24"/>
        </w:rPr>
        <w:t>基于国芯算力驱动</w:t>
      </w:r>
      <w:r>
        <w:rPr>
          <w:rFonts w:ascii="宋体" w:hAnsi="宋体" w:eastAsia="宋体"/>
          <w:kern w:val="0"/>
          <w:sz w:val="24"/>
          <w:szCs w:val="24"/>
        </w:rPr>
        <w:t>AGI创新研究</w:t>
      </w:r>
      <w:r>
        <w:rPr>
          <w:rFonts w:hint="eastAsia" w:ascii="宋体" w:hAnsi="宋体" w:eastAsia="宋体"/>
          <w:kern w:val="0"/>
          <w:sz w:val="24"/>
          <w:szCs w:val="24"/>
        </w:rPr>
        <w:t>专项</w:t>
      </w:r>
      <w:r>
        <w:rPr>
          <w:rFonts w:hint="eastAsia" w:ascii="宋体" w:hAnsi="宋体" w:eastAsia="宋体"/>
          <w:sz w:val="24"/>
          <w:szCs w:val="24"/>
        </w:rPr>
        <w:t>”的申请截止时间为</w:t>
      </w:r>
      <w:r>
        <w:rPr>
          <w:rFonts w:hint="eastAsia" w:ascii="宋体" w:hAnsi="宋体" w:eastAsia="宋体"/>
          <w:color w:val="000000" w:themeColor="text1"/>
          <w:sz w:val="24"/>
          <w:szCs w:val="24"/>
          <w14:textFill>
            <w14:solidFill>
              <w14:schemeClr w14:val="tx1"/>
            </w14:solidFill>
          </w14:textFill>
        </w:rPr>
        <w:t>2025年</w:t>
      </w:r>
      <w:r>
        <w:rPr>
          <w:rFonts w:ascii="宋体" w:hAnsi="宋体" w:eastAsia="宋体"/>
          <w:color w:val="000000" w:themeColor="text1"/>
          <w:sz w:val="24"/>
          <w:szCs w:val="24"/>
          <w14:textFill>
            <w14:solidFill>
              <w14:schemeClr w14:val="tx1"/>
            </w14:solidFill>
          </w14:textFill>
        </w:rPr>
        <w:t>10</w:t>
      </w:r>
      <w:r>
        <w:rPr>
          <w:rFonts w:hint="eastAsia" w:ascii="宋体" w:hAnsi="宋体" w:eastAsia="宋体"/>
          <w:color w:val="000000" w:themeColor="text1"/>
          <w:sz w:val="24"/>
          <w:szCs w:val="24"/>
          <w14:textFill>
            <w14:solidFill>
              <w14:schemeClr w14:val="tx1"/>
            </w14:solidFill>
          </w14:textFill>
        </w:rPr>
        <w:t>月</w:t>
      </w:r>
      <w:r>
        <w:rPr>
          <w:rFonts w:ascii="宋体" w:hAnsi="宋体" w:eastAsia="宋体"/>
          <w:color w:val="000000" w:themeColor="text1"/>
          <w:sz w:val="24"/>
          <w:szCs w:val="24"/>
          <w14:textFill>
            <w14:solidFill>
              <w14:schemeClr w14:val="tx1"/>
            </w14:solidFill>
          </w14:textFill>
        </w:rPr>
        <w:t>15</w:t>
      </w:r>
      <w:r>
        <w:rPr>
          <w:rFonts w:hint="eastAsia" w:ascii="宋体" w:hAnsi="宋体" w:eastAsia="宋体"/>
          <w:color w:val="000000" w:themeColor="text1"/>
          <w:sz w:val="24"/>
          <w:szCs w:val="24"/>
          <w14:textFill>
            <w14:solidFill>
              <w14:schemeClr w14:val="tx1"/>
            </w14:solidFill>
          </w14:textFill>
        </w:rPr>
        <w:t>日。计划执行时间为2025年</w:t>
      </w:r>
      <w:r>
        <w:rPr>
          <w:rFonts w:ascii="宋体" w:hAnsi="宋体" w:eastAsia="宋体"/>
          <w:color w:val="000000" w:themeColor="text1"/>
          <w:sz w:val="24"/>
          <w:szCs w:val="24"/>
          <w14:textFill>
            <w14:solidFill>
              <w14:schemeClr w14:val="tx1"/>
            </w14:solidFill>
          </w14:textFill>
        </w:rPr>
        <w:t>12</w:t>
      </w:r>
      <w:r>
        <w:rPr>
          <w:rFonts w:hint="eastAsia" w:ascii="宋体" w:hAnsi="宋体" w:eastAsia="宋体"/>
          <w:color w:val="000000" w:themeColor="text1"/>
          <w:sz w:val="24"/>
          <w:szCs w:val="24"/>
          <w14:textFill>
            <w14:solidFill>
              <w14:schemeClr w14:val="tx1"/>
            </w14:solidFill>
          </w14:textFill>
        </w:rPr>
        <w:t>月</w:t>
      </w:r>
      <w:r>
        <w:rPr>
          <w:rFonts w:ascii="宋体" w:hAnsi="宋体" w:eastAsia="宋体"/>
          <w:color w:val="000000" w:themeColor="text1"/>
          <w:sz w:val="24"/>
          <w:szCs w:val="24"/>
          <w14:textFill>
            <w14:solidFill>
              <w14:schemeClr w14:val="tx1"/>
            </w14:solidFill>
          </w14:textFill>
        </w:rPr>
        <w:t>20</w:t>
      </w:r>
      <w:r>
        <w:rPr>
          <w:rFonts w:hint="eastAsia" w:ascii="宋体" w:hAnsi="宋体" w:eastAsia="宋体"/>
          <w:color w:val="000000" w:themeColor="text1"/>
          <w:sz w:val="24"/>
          <w:szCs w:val="24"/>
          <w14:textFill>
            <w14:solidFill>
              <w14:schemeClr w14:val="tx1"/>
            </w14:solidFill>
          </w14:textFill>
        </w:rPr>
        <w:t>日～2026年</w:t>
      </w:r>
      <w:r>
        <w:rPr>
          <w:rFonts w:ascii="宋体" w:hAnsi="宋体" w:eastAsia="宋体"/>
          <w:color w:val="000000" w:themeColor="text1"/>
          <w:sz w:val="24"/>
          <w:szCs w:val="24"/>
          <w14:textFill>
            <w14:solidFill>
              <w14:schemeClr w14:val="tx1"/>
            </w14:solidFill>
          </w14:textFill>
        </w:rPr>
        <w:t>12</w:t>
      </w:r>
      <w:r>
        <w:rPr>
          <w:rFonts w:hint="eastAsia" w:ascii="宋体" w:hAnsi="宋体" w:eastAsia="宋体"/>
          <w:color w:val="000000" w:themeColor="text1"/>
          <w:sz w:val="24"/>
          <w:szCs w:val="24"/>
          <w14:textFill>
            <w14:solidFill>
              <w14:schemeClr w14:val="tx1"/>
            </w14:solidFill>
          </w14:textFill>
        </w:rPr>
        <w:t>月</w:t>
      </w:r>
      <w:r>
        <w:rPr>
          <w:rFonts w:ascii="宋体" w:hAnsi="宋体" w:eastAsia="宋体"/>
          <w:color w:val="000000" w:themeColor="text1"/>
          <w:sz w:val="24"/>
          <w:szCs w:val="24"/>
          <w14:textFill>
            <w14:solidFill>
              <w14:schemeClr w14:val="tx1"/>
            </w14:solidFill>
          </w14:textFill>
        </w:rPr>
        <w:t>20</w:t>
      </w:r>
      <w:r>
        <w:rPr>
          <w:rFonts w:hint="eastAsia" w:ascii="宋体" w:hAnsi="宋体" w:eastAsia="宋体"/>
          <w:color w:val="000000" w:themeColor="text1"/>
          <w:sz w:val="24"/>
          <w:szCs w:val="24"/>
          <w14:textFill>
            <w14:solidFill>
              <w14:schemeClr w14:val="tx1"/>
            </w14:solidFill>
          </w14:textFill>
        </w:rPr>
        <w:t>日，可根据课题复杂程</w:t>
      </w:r>
      <w:r>
        <w:rPr>
          <w:rFonts w:hint="eastAsia" w:ascii="宋体" w:hAnsi="宋体" w:eastAsia="宋体"/>
          <w:sz w:val="24"/>
          <w:szCs w:val="24"/>
        </w:rPr>
        <w:t>度适度延长执行周期，最长不超过两年。</w:t>
      </w:r>
    </w:p>
    <w:p w14:paraId="580423CE">
      <w:pPr>
        <w:spacing w:line="460" w:lineRule="exact"/>
        <w:ind w:firstLine="480" w:firstLineChars="200"/>
        <w:rPr>
          <w:rFonts w:ascii="宋体" w:hAnsi="宋体" w:eastAsia="宋体"/>
          <w:sz w:val="24"/>
          <w:szCs w:val="24"/>
        </w:rPr>
      </w:pPr>
      <w:r>
        <w:rPr>
          <w:rFonts w:ascii="宋体" w:hAnsi="宋体" w:eastAsia="宋体"/>
          <w:sz w:val="24"/>
          <w:szCs w:val="24"/>
        </w:rPr>
        <w:t xml:space="preserve"> </w:t>
      </w:r>
    </w:p>
    <w:p w14:paraId="2FFD24E3">
      <w:pPr>
        <w:spacing w:line="460" w:lineRule="exact"/>
        <w:ind w:firstLine="480" w:firstLineChars="200"/>
        <w:rPr>
          <w:rFonts w:ascii="宋体" w:hAnsi="宋体" w:eastAsia="宋体"/>
          <w:sz w:val="24"/>
          <w:szCs w:val="24"/>
        </w:rPr>
      </w:pPr>
      <w:r>
        <w:rPr>
          <w:rFonts w:hint="eastAsia" w:ascii="宋体" w:hAnsi="宋体" w:eastAsia="宋体"/>
          <w:sz w:val="24"/>
          <w:szCs w:val="24"/>
        </w:rPr>
        <w:t>3.“</w:t>
      </w:r>
      <w:bookmarkStart w:id="1" w:name="OLE_LINK2"/>
      <w:bookmarkStart w:id="2" w:name="OLE_LINK3"/>
      <w:r>
        <w:rPr>
          <w:rFonts w:hint="eastAsia" w:ascii="宋体" w:hAnsi="宋体" w:eastAsia="宋体"/>
          <w:kern w:val="0"/>
          <w:sz w:val="24"/>
          <w:szCs w:val="24"/>
        </w:rPr>
        <w:t>基于国芯算力驱动</w:t>
      </w:r>
      <w:r>
        <w:rPr>
          <w:rFonts w:ascii="宋体" w:hAnsi="宋体" w:eastAsia="宋体"/>
          <w:kern w:val="0"/>
          <w:sz w:val="24"/>
          <w:szCs w:val="24"/>
        </w:rPr>
        <w:t>AGI创新研究</w:t>
      </w:r>
      <w:r>
        <w:rPr>
          <w:rFonts w:hint="eastAsia" w:ascii="宋体" w:hAnsi="宋体" w:eastAsia="宋体"/>
          <w:kern w:val="0"/>
          <w:sz w:val="24"/>
          <w:szCs w:val="24"/>
        </w:rPr>
        <w:t>专项</w:t>
      </w:r>
      <w:bookmarkEnd w:id="1"/>
      <w:bookmarkEnd w:id="2"/>
      <w:r>
        <w:rPr>
          <w:rFonts w:hint="eastAsia" w:ascii="宋体" w:hAnsi="宋体" w:eastAsia="宋体"/>
          <w:sz w:val="24"/>
          <w:szCs w:val="24"/>
        </w:rPr>
        <w:t>”为每个立项课题提供总经费</w:t>
      </w:r>
      <w:r>
        <w:rPr>
          <w:rFonts w:ascii="宋体" w:hAnsi="宋体" w:eastAsia="宋体"/>
          <w:sz w:val="24"/>
          <w:szCs w:val="24"/>
        </w:rPr>
        <w:t>10</w:t>
      </w:r>
      <w:r>
        <w:rPr>
          <w:rFonts w:hint="eastAsia" w:ascii="宋体" w:hAnsi="宋体" w:eastAsia="宋体"/>
          <w:sz w:val="24"/>
          <w:szCs w:val="24"/>
        </w:rPr>
        <w:t>万元至50万元的课题研究经费及科研软硬件平台支持，其中课题研究经费</w:t>
      </w:r>
      <w:r>
        <w:rPr>
          <w:rFonts w:ascii="宋体" w:hAnsi="宋体" w:eastAsia="宋体"/>
          <w:sz w:val="24"/>
          <w:szCs w:val="24"/>
        </w:rPr>
        <w:t>5</w:t>
      </w:r>
      <w:r>
        <w:rPr>
          <w:rFonts w:hint="eastAsia" w:ascii="宋体" w:hAnsi="宋体" w:eastAsia="宋体"/>
          <w:sz w:val="24"/>
          <w:szCs w:val="24"/>
        </w:rPr>
        <w:t>万元至25万元。</w:t>
      </w:r>
    </w:p>
    <w:p w14:paraId="4F1A2730">
      <w:pPr>
        <w:spacing w:line="460" w:lineRule="exact"/>
        <w:ind w:firstLine="480" w:firstLineChars="200"/>
        <w:rPr>
          <w:rFonts w:ascii="宋体" w:hAnsi="宋体" w:eastAsia="宋体"/>
          <w:kern w:val="0"/>
          <w:sz w:val="24"/>
          <w:szCs w:val="24"/>
        </w:rPr>
      </w:pPr>
      <w:r>
        <w:rPr>
          <w:rFonts w:hint="eastAsia" w:ascii="宋体" w:hAnsi="宋体" w:eastAsia="宋体"/>
          <w:sz w:val="24"/>
          <w:szCs w:val="24"/>
        </w:rPr>
        <w:t>4.“</w:t>
      </w:r>
      <w:r>
        <w:rPr>
          <w:rFonts w:hint="eastAsia" w:ascii="宋体" w:hAnsi="宋体" w:eastAsia="宋体"/>
          <w:kern w:val="0"/>
          <w:sz w:val="24"/>
          <w:szCs w:val="24"/>
        </w:rPr>
        <w:t>基于国芯算力驱动</w:t>
      </w:r>
      <w:r>
        <w:rPr>
          <w:rFonts w:ascii="宋体" w:hAnsi="宋体" w:eastAsia="宋体"/>
          <w:kern w:val="0"/>
          <w:sz w:val="24"/>
          <w:szCs w:val="24"/>
        </w:rPr>
        <w:t>AGI创新研究</w:t>
      </w:r>
      <w:r>
        <w:rPr>
          <w:rFonts w:hint="eastAsia" w:ascii="宋体" w:hAnsi="宋体" w:eastAsia="宋体"/>
          <w:kern w:val="0"/>
          <w:sz w:val="24"/>
          <w:szCs w:val="24"/>
        </w:rPr>
        <w:t>专项</w:t>
      </w:r>
      <w:r>
        <w:rPr>
          <w:rFonts w:hint="eastAsia" w:ascii="宋体" w:hAnsi="宋体" w:eastAsia="宋体"/>
          <w:sz w:val="24"/>
          <w:szCs w:val="24"/>
        </w:rPr>
        <w:t>”基金课题的选题方向见表一，申请人选择课题方向进行申报，要求基于表二提供的软硬件平台进行研究</w:t>
      </w:r>
      <w:r>
        <w:rPr>
          <w:rFonts w:hint="eastAsia" w:ascii="宋体" w:hAnsi="宋体" w:eastAsia="宋体"/>
          <w:kern w:val="0"/>
          <w:sz w:val="24"/>
          <w:szCs w:val="24"/>
        </w:rPr>
        <w:t>。</w:t>
      </w:r>
    </w:p>
    <w:p w14:paraId="3A23A801">
      <w:pPr>
        <w:widowControl/>
        <w:spacing w:line="500" w:lineRule="exact"/>
        <w:jc w:val="center"/>
        <w:rPr>
          <w:rFonts w:ascii="宋体" w:hAnsi="宋体" w:eastAsia="宋体"/>
          <w:b/>
          <w:kern w:val="0"/>
          <w:sz w:val="24"/>
          <w:szCs w:val="24"/>
        </w:rPr>
      </w:pPr>
      <w:r>
        <w:rPr>
          <w:rFonts w:hint="eastAsia" w:ascii="宋体" w:hAnsi="宋体" w:eastAsia="宋体"/>
          <w:b/>
          <w:kern w:val="0"/>
          <w:sz w:val="24"/>
          <w:szCs w:val="24"/>
        </w:rPr>
        <w:t>表一</w:t>
      </w:r>
      <w:r>
        <w:rPr>
          <w:rFonts w:ascii="宋体" w:hAnsi="宋体" w:eastAsia="宋体"/>
          <w:b/>
          <w:kern w:val="0"/>
          <w:sz w:val="24"/>
          <w:szCs w:val="24"/>
        </w:rPr>
        <w:t xml:space="preserve">  “</w:t>
      </w:r>
      <w:r>
        <w:rPr>
          <w:rFonts w:hint="eastAsia" w:ascii="宋体" w:hAnsi="宋体" w:eastAsia="宋体"/>
          <w:b/>
          <w:kern w:val="0"/>
          <w:sz w:val="24"/>
          <w:szCs w:val="24"/>
        </w:rPr>
        <w:t>基于国芯算力驱动</w:t>
      </w:r>
      <w:r>
        <w:rPr>
          <w:rFonts w:ascii="宋体" w:hAnsi="宋体" w:eastAsia="宋体"/>
          <w:b/>
          <w:kern w:val="0"/>
          <w:sz w:val="24"/>
          <w:szCs w:val="24"/>
        </w:rPr>
        <w:t>AGI创新研究</w:t>
      </w:r>
      <w:r>
        <w:rPr>
          <w:rFonts w:hint="eastAsia" w:ascii="宋体" w:hAnsi="宋体" w:eastAsia="宋体"/>
          <w:b/>
          <w:kern w:val="0"/>
          <w:sz w:val="24"/>
          <w:szCs w:val="24"/>
        </w:rPr>
        <w:t>专项”选题列表</w:t>
      </w:r>
    </w:p>
    <w:tbl>
      <w:tblPr>
        <w:tblStyle w:val="9"/>
        <w:tblW w:w="5149" w:type="pct"/>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1598"/>
        <w:gridCol w:w="6832"/>
      </w:tblGrid>
      <w:tr w14:paraId="4D9E2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38" w:type="pct"/>
            <w:tcBorders>
              <w:top w:val="single" w:color="auto" w:sz="4" w:space="0"/>
              <w:left w:val="single" w:color="auto" w:sz="4" w:space="0"/>
              <w:bottom w:val="single" w:color="auto" w:sz="4" w:space="0"/>
              <w:right w:val="single" w:color="auto" w:sz="4" w:space="0"/>
            </w:tcBorders>
            <w:shd w:val="clear" w:color="auto" w:fill="BFBFBF"/>
            <w:vAlign w:val="center"/>
          </w:tcPr>
          <w:p w14:paraId="7D339B72">
            <w:pPr>
              <w:spacing w:line="320" w:lineRule="exact"/>
              <w:jc w:val="center"/>
              <w:rPr>
                <w:rFonts w:ascii="宋体" w:hAnsi="宋体" w:eastAsia="宋体"/>
                <w:b/>
                <w:bCs/>
                <w:sz w:val="20"/>
                <w:szCs w:val="20"/>
              </w:rPr>
            </w:pPr>
            <w:r>
              <w:rPr>
                <w:rFonts w:hint="eastAsia" w:ascii="宋体" w:hAnsi="宋体" w:eastAsia="宋体"/>
                <w:b/>
                <w:sz w:val="20"/>
                <w:szCs w:val="20"/>
              </w:rPr>
              <w:t>课题方向编号</w:t>
            </w:r>
          </w:p>
        </w:tc>
        <w:tc>
          <w:tcPr>
            <w:tcW w:w="846" w:type="pct"/>
            <w:tcBorders>
              <w:top w:val="single" w:color="auto" w:sz="4" w:space="0"/>
              <w:left w:val="single" w:color="auto" w:sz="4" w:space="0"/>
              <w:bottom w:val="single" w:color="auto" w:sz="4" w:space="0"/>
              <w:right w:val="single" w:color="auto" w:sz="4" w:space="0"/>
            </w:tcBorders>
            <w:shd w:val="clear" w:color="auto" w:fill="BFBFBF"/>
            <w:noWrap/>
            <w:vAlign w:val="center"/>
          </w:tcPr>
          <w:p w14:paraId="2E7D5A1C">
            <w:pPr>
              <w:spacing w:line="320" w:lineRule="exact"/>
              <w:jc w:val="center"/>
              <w:rPr>
                <w:rFonts w:ascii="宋体" w:hAnsi="宋体" w:eastAsia="宋体"/>
                <w:b/>
                <w:bCs/>
                <w:sz w:val="20"/>
                <w:szCs w:val="20"/>
              </w:rPr>
            </w:pPr>
            <w:r>
              <w:rPr>
                <w:rFonts w:hint="eastAsia" w:ascii="宋体" w:hAnsi="宋体" w:eastAsia="宋体"/>
                <w:b/>
                <w:sz w:val="20"/>
                <w:szCs w:val="20"/>
              </w:rPr>
              <w:t>课题方向</w:t>
            </w:r>
          </w:p>
        </w:tc>
        <w:tc>
          <w:tcPr>
            <w:tcW w:w="3616" w:type="pct"/>
            <w:tcBorders>
              <w:top w:val="single" w:color="auto" w:sz="4" w:space="0"/>
              <w:left w:val="single" w:color="auto" w:sz="4" w:space="0"/>
              <w:bottom w:val="single" w:color="auto" w:sz="4" w:space="0"/>
              <w:right w:val="single" w:color="auto" w:sz="4" w:space="0"/>
            </w:tcBorders>
            <w:shd w:val="clear" w:color="auto" w:fill="BFBFBF"/>
            <w:vAlign w:val="center"/>
          </w:tcPr>
          <w:p w14:paraId="214DC52B">
            <w:pPr>
              <w:spacing w:line="320" w:lineRule="exact"/>
              <w:ind w:left="-107" w:leftChars="-51"/>
              <w:jc w:val="center"/>
              <w:rPr>
                <w:rFonts w:ascii="宋体" w:hAnsi="宋体" w:eastAsia="宋体"/>
                <w:b/>
                <w:bCs/>
                <w:sz w:val="20"/>
                <w:szCs w:val="20"/>
              </w:rPr>
            </w:pPr>
            <w:r>
              <w:rPr>
                <w:rFonts w:hint="eastAsia" w:ascii="宋体" w:hAnsi="宋体" w:eastAsia="宋体"/>
                <w:b/>
                <w:sz w:val="20"/>
                <w:szCs w:val="20"/>
              </w:rPr>
              <w:t>课题研究内容</w:t>
            </w:r>
          </w:p>
        </w:tc>
      </w:tr>
      <w:tr w14:paraId="06FEB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tcBorders>
              <w:top w:val="single" w:color="auto" w:sz="4" w:space="0"/>
              <w:left w:val="single" w:color="auto" w:sz="4" w:space="0"/>
              <w:bottom w:val="single" w:color="auto" w:sz="4" w:space="0"/>
              <w:right w:val="single" w:color="auto" w:sz="4" w:space="0"/>
            </w:tcBorders>
            <w:vAlign w:val="center"/>
          </w:tcPr>
          <w:p w14:paraId="026F63A7">
            <w:pPr>
              <w:spacing w:line="320" w:lineRule="exact"/>
              <w:jc w:val="center"/>
              <w:rPr>
                <w:rFonts w:ascii="宋体" w:hAnsi="宋体" w:eastAsia="宋体"/>
                <w:sz w:val="20"/>
                <w:szCs w:val="20"/>
                <w:highlight w:val="red"/>
              </w:rPr>
            </w:pPr>
            <w:r>
              <w:rPr>
                <w:rFonts w:ascii="宋体" w:hAnsi="宋体" w:eastAsia="宋体"/>
                <w:sz w:val="20"/>
                <w:szCs w:val="20"/>
              </w:rPr>
              <w:t>A01</w:t>
            </w:r>
          </w:p>
        </w:tc>
        <w:tc>
          <w:tcPr>
            <w:tcW w:w="8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2501FE">
            <w:pPr>
              <w:spacing w:line="320" w:lineRule="exact"/>
              <w:rPr>
                <w:rFonts w:ascii="宋体" w:hAnsi="宋体" w:eastAsia="宋体"/>
                <w:sz w:val="20"/>
                <w:szCs w:val="20"/>
              </w:rPr>
            </w:pPr>
            <w:r>
              <w:rPr>
                <w:rFonts w:hint="eastAsia" w:ascii="宋体" w:hAnsi="宋体" w:eastAsia="宋体"/>
                <w:sz w:val="20"/>
                <w:szCs w:val="20"/>
              </w:rPr>
              <w:t>基于国产化芯片打造的智超融合异构算力中心</w:t>
            </w:r>
          </w:p>
        </w:tc>
        <w:tc>
          <w:tcPr>
            <w:tcW w:w="3616" w:type="pct"/>
            <w:tcBorders>
              <w:top w:val="single" w:color="auto" w:sz="4" w:space="0"/>
              <w:left w:val="single" w:color="auto" w:sz="4" w:space="0"/>
              <w:bottom w:val="single" w:color="auto" w:sz="4" w:space="0"/>
              <w:right w:val="single" w:color="auto" w:sz="4" w:space="0"/>
            </w:tcBorders>
            <w:vAlign w:val="center"/>
          </w:tcPr>
          <w:p w14:paraId="4C621542">
            <w:pPr>
              <w:spacing w:line="320" w:lineRule="exact"/>
              <w:ind w:firstLine="400" w:firstLineChars="200"/>
              <w:rPr>
                <w:rFonts w:ascii="宋体" w:hAnsi="宋体" w:eastAsia="宋体"/>
                <w:sz w:val="20"/>
                <w:szCs w:val="20"/>
              </w:rPr>
            </w:pPr>
            <w:r>
              <w:rPr>
                <w:rFonts w:hint="eastAsia" w:ascii="宋体" w:hAnsi="宋体" w:eastAsia="宋体"/>
                <w:sz w:val="20"/>
                <w:szCs w:val="20"/>
              </w:rPr>
              <w:t>如何基于国产化算力芯片生态支撑下建设智超一体异构算力中心，将不同类型的算力资源整合到一个平台上，无论是大规模的科学计算及物理仿真、人工智能训练，还是复杂的数据分析和图形渲染，通过对异构算力的优化分配和协同工作，可以充分发挥全精度计算的优势，提高整体算力的利用率，避免资源的闲置和浪费。主要研究内容与方向包括但不限于</w:t>
            </w:r>
          </w:p>
          <w:p w14:paraId="634477B1">
            <w:pPr>
              <w:spacing w:line="320" w:lineRule="exact"/>
              <w:ind w:firstLine="400" w:firstLineChars="200"/>
              <w:rPr>
                <w:rFonts w:ascii="宋体" w:hAnsi="宋体" w:eastAsia="宋体"/>
                <w:sz w:val="20"/>
                <w:szCs w:val="20"/>
              </w:rPr>
            </w:pPr>
            <w:r>
              <w:rPr>
                <w:rFonts w:hint="eastAsia" w:ascii="宋体" w:hAnsi="宋体" w:eastAsia="宋体"/>
                <w:sz w:val="20"/>
                <w:szCs w:val="20"/>
              </w:rPr>
              <w:t>1</w:t>
            </w:r>
            <w:r>
              <w:rPr>
                <w:rFonts w:ascii="宋体" w:hAnsi="宋体" w:eastAsia="宋体"/>
                <w:sz w:val="20"/>
                <w:szCs w:val="20"/>
              </w:rPr>
              <w:t>.</w:t>
            </w:r>
            <w:r>
              <w:rPr>
                <w:rFonts w:hint="eastAsia" w:ascii="宋体" w:hAnsi="宋体" w:eastAsia="宋体"/>
                <w:sz w:val="20"/>
                <w:szCs w:val="20"/>
              </w:rPr>
              <w:t>异构算力的调度与管理。</w:t>
            </w:r>
          </w:p>
          <w:p w14:paraId="4A3C4811">
            <w:pPr>
              <w:spacing w:line="320" w:lineRule="exact"/>
              <w:ind w:firstLine="400" w:firstLineChars="200"/>
              <w:rPr>
                <w:rFonts w:ascii="宋体" w:hAnsi="宋体" w:eastAsia="宋体"/>
                <w:sz w:val="20"/>
                <w:szCs w:val="20"/>
              </w:rPr>
            </w:pPr>
            <w:r>
              <w:rPr>
                <w:rFonts w:hint="eastAsia" w:ascii="宋体" w:hAnsi="宋体" w:eastAsia="宋体"/>
                <w:sz w:val="20"/>
                <w:szCs w:val="20"/>
              </w:rPr>
              <w:t>2</w:t>
            </w:r>
            <w:r>
              <w:rPr>
                <w:rFonts w:ascii="宋体" w:hAnsi="宋体" w:eastAsia="宋体"/>
                <w:sz w:val="20"/>
                <w:szCs w:val="20"/>
              </w:rPr>
              <w:t>.</w:t>
            </w:r>
            <w:r>
              <w:rPr>
                <w:rFonts w:hint="eastAsia" w:ascii="宋体" w:hAnsi="宋体" w:eastAsia="宋体"/>
                <w:sz w:val="20"/>
                <w:szCs w:val="20"/>
              </w:rPr>
              <w:t>异构算力的兼容性与协同处理。</w:t>
            </w:r>
          </w:p>
          <w:p w14:paraId="1AE02B7E">
            <w:pPr>
              <w:spacing w:line="320" w:lineRule="exact"/>
              <w:ind w:firstLine="400" w:firstLineChars="200"/>
              <w:rPr>
                <w:rFonts w:ascii="宋体" w:hAnsi="宋体" w:eastAsia="宋体"/>
                <w:sz w:val="20"/>
                <w:szCs w:val="20"/>
              </w:rPr>
            </w:pPr>
            <w:r>
              <w:rPr>
                <w:rFonts w:hint="eastAsia" w:ascii="宋体" w:hAnsi="宋体" w:eastAsia="宋体"/>
                <w:sz w:val="20"/>
                <w:szCs w:val="20"/>
              </w:rPr>
              <w:t>3</w:t>
            </w:r>
            <w:r>
              <w:rPr>
                <w:rFonts w:ascii="宋体" w:hAnsi="宋体" w:eastAsia="宋体"/>
                <w:sz w:val="20"/>
                <w:szCs w:val="20"/>
              </w:rPr>
              <w:t>.</w:t>
            </w:r>
            <w:r>
              <w:rPr>
                <w:rFonts w:hint="eastAsia" w:ascii="宋体" w:hAnsi="宋体" w:eastAsia="宋体"/>
                <w:sz w:val="20"/>
                <w:szCs w:val="20"/>
              </w:rPr>
              <w:t>国产化芯片软件栈生态与C</w:t>
            </w:r>
            <w:r>
              <w:rPr>
                <w:rFonts w:ascii="宋体" w:hAnsi="宋体" w:eastAsia="宋体"/>
                <w:sz w:val="20"/>
                <w:szCs w:val="20"/>
              </w:rPr>
              <w:t>UDA</w:t>
            </w:r>
            <w:r>
              <w:rPr>
                <w:rFonts w:hint="eastAsia" w:ascii="宋体" w:hAnsi="宋体" w:eastAsia="宋体"/>
                <w:sz w:val="20"/>
                <w:szCs w:val="20"/>
              </w:rPr>
              <w:t>的融合。</w:t>
            </w:r>
            <w:r>
              <w:rPr>
                <w:rFonts w:ascii="宋体" w:hAnsi="宋体" w:eastAsia="宋体"/>
                <w:sz w:val="20"/>
                <w:szCs w:val="20"/>
              </w:rPr>
              <w:t xml:space="preserve"> </w:t>
            </w:r>
          </w:p>
        </w:tc>
      </w:tr>
      <w:tr w14:paraId="4AC68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tcBorders>
              <w:top w:val="single" w:color="auto" w:sz="4" w:space="0"/>
              <w:left w:val="single" w:color="auto" w:sz="4" w:space="0"/>
              <w:bottom w:val="single" w:color="auto" w:sz="4" w:space="0"/>
              <w:right w:val="single" w:color="auto" w:sz="4" w:space="0"/>
            </w:tcBorders>
            <w:vAlign w:val="center"/>
          </w:tcPr>
          <w:p w14:paraId="197E5C60">
            <w:pPr>
              <w:spacing w:line="320" w:lineRule="exact"/>
              <w:jc w:val="center"/>
              <w:rPr>
                <w:rFonts w:ascii="宋体" w:hAnsi="宋体" w:eastAsia="宋体"/>
                <w:sz w:val="20"/>
                <w:szCs w:val="20"/>
                <w:highlight w:val="red"/>
              </w:rPr>
            </w:pPr>
            <w:r>
              <w:rPr>
                <w:rFonts w:ascii="宋体" w:hAnsi="宋体" w:eastAsia="宋体"/>
                <w:sz w:val="20"/>
                <w:szCs w:val="20"/>
              </w:rPr>
              <w:t>A02</w:t>
            </w:r>
          </w:p>
        </w:tc>
        <w:tc>
          <w:tcPr>
            <w:tcW w:w="8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219FC7">
            <w:pPr>
              <w:spacing w:line="320" w:lineRule="exact"/>
              <w:rPr>
                <w:rFonts w:ascii="宋体" w:hAnsi="宋体" w:eastAsia="宋体"/>
                <w:sz w:val="20"/>
                <w:szCs w:val="20"/>
              </w:rPr>
            </w:pPr>
            <w:r>
              <w:rPr>
                <w:rFonts w:hint="eastAsia" w:ascii="宋体" w:hAnsi="宋体" w:eastAsia="宋体"/>
                <w:sz w:val="20"/>
                <w:szCs w:val="20"/>
              </w:rPr>
              <w:t>基于国产化算力芯片加速践行双碳战略</w:t>
            </w:r>
          </w:p>
        </w:tc>
        <w:tc>
          <w:tcPr>
            <w:tcW w:w="3616" w:type="pct"/>
            <w:tcBorders>
              <w:top w:val="single" w:color="auto" w:sz="4" w:space="0"/>
              <w:left w:val="single" w:color="auto" w:sz="4" w:space="0"/>
              <w:bottom w:val="single" w:color="auto" w:sz="4" w:space="0"/>
              <w:right w:val="single" w:color="auto" w:sz="4" w:space="0"/>
            </w:tcBorders>
            <w:vAlign w:val="center"/>
          </w:tcPr>
          <w:p w14:paraId="2B30FD23">
            <w:pPr>
              <w:spacing w:line="320" w:lineRule="exact"/>
              <w:ind w:firstLine="400" w:firstLineChars="200"/>
              <w:rPr>
                <w:rFonts w:ascii="宋体" w:hAnsi="宋体" w:eastAsia="宋体"/>
                <w:sz w:val="20"/>
                <w:szCs w:val="20"/>
              </w:rPr>
            </w:pPr>
            <w:r>
              <w:rPr>
                <w:rFonts w:hint="eastAsia" w:ascii="宋体" w:hAnsi="宋体" w:eastAsia="宋体"/>
                <w:sz w:val="20"/>
                <w:szCs w:val="20"/>
              </w:rPr>
              <w:t>如何基于国产化</w:t>
            </w:r>
            <w:r>
              <w:rPr>
                <w:rFonts w:ascii="宋体" w:hAnsi="宋体" w:eastAsia="宋体"/>
                <w:sz w:val="20"/>
                <w:szCs w:val="20"/>
              </w:rPr>
              <w:t>GPU</w:t>
            </w:r>
            <w:r>
              <w:rPr>
                <w:rFonts w:hint="eastAsia" w:ascii="宋体" w:hAnsi="宋体" w:eastAsia="宋体"/>
                <w:sz w:val="20"/>
                <w:szCs w:val="20"/>
              </w:rPr>
              <w:t>芯片生态支撑下驱动新能源领域的人工智能创新应用，可参考通过国产化G</w:t>
            </w:r>
            <w:r>
              <w:rPr>
                <w:rFonts w:ascii="宋体" w:hAnsi="宋体" w:eastAsia="宋体"/>
                <w:sz w:val="20"/>
                <w:szCs w:val="20"/>
              </w:rPr>
              <w:t>PU</w:t>
            </w:r>
            <w:r>
              <w:rPr>
                <w:rFonts w:hint="eastAsia" w:ascii="宋体" w:hAnsi="宋体" w:eastAsia="宋体"/>
                <w:sz w:val="20"/>
                <w:szCs w:val="20"/>
              </w:rPr>
              <w:t>芯片强大的计算能力结合人工智能算法提高新能源、交通行业的业务创新。主要研究内容与方向包括但不限于：</w:t>
            </w:r>
          </w:p>
          <w:p w14:paraId="5DA79B0D">
            <w:pPr>
              <w:spacing w:line="320" w:lineRule="exact"/>
              <w:ind w:firstLine="400" w:firstLineChars="200"/>
              <w:rPr>
                <w:rFonts w:ascii="宋体" w:hAnsi="宋体" w:eastAsia="宋体"/>
                <w:sz w:val="20"/>
                <w:szCs w:val="20"/>
              </w:rPr>
            </w:pPr>
            <w:r>
              <w:rPr>
                <w:rFonts w:hint="eastAsia" w:ascii="宋体" w:hAnsi="宋体" w:eastAsia="宋体"/>
                <w:sz w:val="20"/>
                <w:szCs w:val="20"/>
              </w:rPr>
              <w:t>1</w:t>
            </w:r>
            <w:r>
              <w:rPr>
                <w:rFonts w:ascii="宋体" w:hAnsi="宋体" w:eastAsia="宋体"/>
                <w:sz w:val="20"/>
                <w:szCs w:val="20"/>
              </w:rPr>
              <w:t>.</w:t>
            </w:r>
            <w:r>
              <w:rPr>
                <w:rFonts w:hint="eastAsia" w:ascii="宋体" w:hAnsi="宋体" w:eastAsia="宋体"/>
                <w:sz w:val="20"/>
                <w:szCs w:val="20"/>
              </w:rPr>
              <w:t>如何利用国产全功能、全精度G</w:t>
            </w:r>
            <w:r>
              <w:rPr>
                <w:rFonts w:ascii="宋体" w:hAnsi="宋体" w:eastAsia="宋体"/>
                <w:sz w:val="20"/>
                <w:szCs w:val="20"/>
              </w:rPr>
              <w:t>PU</w:t>
            </w:r>
            <w:r>
              <w:rPr>
                <w:rFonts w:hint="eastAsia" w:ascii="宋体" w:hAnsi="宋体" w:eastAsia="宋体"/>
                <w:sz w:val="20"/>
                <w:szCs w:val="20"/>
              </w:rPr>
              <w:t>提高新能源发电产能。</w:t>
            </w:r>
          </w:p>
          <w:p w14:paraId="31695702">
            <w:pPr>
              <w:spacing w:line="320" w:lineRule="exact"/>
              <w:ind w:firstLine="400" w:firstLineChars="200"/>
              <w:rPr>
                <w:rFonts w:ascii="宋体" w:hAnsi="宋体" w:eastAsia="宋体"/>
                <w:sz w:val="20"/>
                <w:szCs w:val="20"/>
              </w:rPr>
            </w:pPr>
            <w:r>
              <w:rPr>
                <w:rFonts w:hint="eastAsia" w:ascii="宋体" w:hAnsi="宋体" w:eastAsia="宋体"/>
                <w:sz w:val="20"/>
                <w:szCs w:val="20"/>
              </w:rPr>
              <w:t>2</w:t>
            </w:r>
            <w:r>
              <w:rPr>
                <w:rFonts w:ascii="宋体" w:hAnsi="宋体" w:eastAsia="宋体"/>
                <w:sz w:val="20"/>
                <w:szCs w:val="20"/>
              </w:rPr>
              <w:t>.</w:t>
            </w:r>
            <w:r>
              <w:rPr>
                <w:rFonts w:hint="eastAsia" w:ascii="宋体" w:hAnsi="宋体" w:eastAsia="宋体"/>
                <w:sz w:val="20"/>
                <w:szCs w:val="20"/>
              </w:rPr>
              <w:t>通过国产全功能、全精度G</w:t>
            </w:r>
            <w:r>
              <w:rPr>
                <w:rFonts w:ascii="宋体" w:hAnsi="宋体" w:eastAsia="宋体"/>
                <w:sz w:val="20"/>
                <w:szCs w:val="20"/>
              </w:rPr>
              <w:t>PU</w:t>
            </w:r>
            <w:r>
              <w:rPr>
                <w:rFonts w:hint="eastAsia" w:ascii="宋体" w:hAnsi="宋体" w:eastAsia="宋体"/>
                <w:sz w:val="20"/>
                <w:szCs w:val="20"/>
              </w:rPr>
              <w:t>提升新能源汽车驾驶安全性。</w:t>
            </w:r>
          </w:p>
          <w:p w14:paraId="32B9C4A9">
            <w:pPr>
              <w:spacing w:line="320" w:lineRule="exact"/>
              <w:ind w:firstLine="400" w:firstLineChars="200"/>
              <w:rPr>
                <w:rFonts w:ascii="宋体" w:hAnsi="宋体" w:eastAsia="宋体"/>
                <w:sz w:val="20"/>
                <w:szCs w:val="20"/>
              </w:rPr>
            </w:pPr>
            <w:r>
              <w:rPr>
                <w:rFonts w:hint="eastAsia" w:ascii="宋体" w:hAnsi="宋体" w:eastAsia="宋体"/>
                <w:sz w:val="20"/>
                <w:szCs w:val="20"/>
              </w:rPr>
              <w:t>3</w:t>
            </w:r>
            <w:r>
              <w:rPr>
                <w:rFonts w:ascii="宋体" w:hAnsi="宋体" w:eastAsia="宋体"/>
                <w:sz w:val="20"/>
                <w:szCs w:val="20"/>
              </w:rPr>
              <w:t>.</w:t>
            </w:r>
            <w:r>
              <w:rPr>
                <w:rFonts w:hint="eastAsia" w:ascii="宋体" w:hAnsi="宋体" w:eastAsia="宋体"/>
                <w:sz w:val="20"/>
                <w:szCs w:val="20"/>
              </w:rPr>
              <w:t>通过国产国产全功能、全精度G</w:t>
            </w:r>
            <w:r>
              <w:rPr>
                <w:rFonts w:ascii="宋体" w:hAnsi="宋体" w:eastAsia="宋体"/>
                <w:sz w:val="20"/>
                <w:szCs w:val="20"/>
              </w:rPr>
              <w:t>PU</w:t>
            </w:r>
            <w:r>
              <w:rPr>
                <w:rFonts w:hint="eastAsia" w:ascii="宋体" w:hAnsi="宋体" w:eastAsia="宋体"/>
                <w:sz w:val="20"/>
                <w:szCs w:val="20"/>
              </w:rPr>
              <w:t>提升交通管控智能化、精准化。</w:t>
            </w:r>
          </w:p>
        </w:tc>
      </w:tr>
      <w:tr w14:paraId="2571E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tcBorders>
              <w:top w:val="single" w:color="auto" w:sz="4" w:space="0"/>
              <w:left w:val="single" w:color="auto" w:sz="4" w:space="0"/>
              <w:bottom w:val="single" w:color="auto" w:sz="4" w:space="0"/>
              <w:right w:val="single" w:color="auto" w:sz="4" w:space="0"/>
            </w:tcBorders>
            <w:vAlign w:val="center"/>
          </w:tcPr>
          <w:p w14:paraId="318743B1">
            <w:pPr>
              <w:spacing w:line="320" w:lineRule="exact"/>
              <w:jc w:val="center"/>
              <w:rPr>
                <w:rFonts w:ascii="宋体" w:hAnsi="宋体" w:eastAsia="宋体"/>
                <w:sz w:val="20"/>
                <w:szCs w:val="20"/>
              </w:rPr>
            </w:pPr>
            <w:r>
              <w:rPr>
                <w:rFonts w:hint="eastAsia" w:ascii="宋体" w:hAnsi="宋体" w:eastAsia="宋体"/>
                <w:sz w:val="20"/>
                <w:szCs w:val="20"/>
              </w:rPr>
              <w:t>A03</w:t>
            </w:r>
          </w:p>
        </w:tc>
        <w:tc>
          <w:tcPr>
            <w:tcW w:w="8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EA19C3">
            <w:pPr>
              <w:spacing w:line="320" w:lineRule="exact"/>
              <w:rPr>
                <w:rFonts w:ascii="宋体" w:hAnsi="宋体" w:eastAsia="宋体"/>
                <w:sz w:val="20"/>
                <w:szCs w:val="20"/>
              </w:rPr>
            </w:pPr>
            <w:r>
              <w:rPr>
                <w:rFonts w:hint="eastAsia" w:ascii="宋体" w:hAnsi="宋体" w:eastAsia="宋体"/>
                <w:sz w:val="20"/>
                <w:szCs w:val="20"/>
              </w:rPr>
              <w:t>基于国产化芯片开展AI赋能的跨学科实训系统研究与实现</w:t>
            </w:r>
          </w:p>
        </w:tc>
        <w:tc>
          <w:tcPr>
            <w:tcW w:w="3616" w:type="pct"/>
            <w:tcBorders>
              <w:top w:val="single" w:color="auto" w:sz="4" w:space="0"/>
              <w:left w:val="single" w:color="auto" w:sz="4" w:space="0"/>
              <w:bottom w:val="single" w:color="auto" w:sz="4" w:space="0"/>
              <w:right w:val="single" w:color="auto" w:sz="4" w:space="0"/>
            </w:tcBorders>
            <w:shd w:val="clear" w:color="auto" w:fill="auto"/>
            <w:vAlign w:val="center"/>
          </w:tcPr>
          <w:p w14:paraId="30B4EDE9">
            <w:pPr>
              <w:pStyle w:val="20"/>
              <w:spacing w:line="320" w:lineRule="exact"/>
              <w:ind w:firstLine="400"/>
              <w:rPr>
                <w:rFonts w:ascii="宋体" w:hAnsi="宋体" w:eastAsia="宋体"/>
                <w:sz w:val="20"/>
                <w:szCs w:val="20"/>
                <w:shd w:val="clear" w:color="auto" w:fill="FFFFFF"/>
              </w:rPr>
            </w:pPr>
            <w:r>
              <w:rPr>
                <w:rFonts w:hint="eastAsia" w:ascii="宋体" w:hAnsi="宋体" w:eastAsia="宋体"/>
                <w:sz w:val="20"/>
                <w:szCs w:val="20"/>
                <w:shd w:val="clear" w:color="auto" w:fill="FFFFFF"/>
              </w:rPr>
              <w:t>如何基于国产化芯片的生态搭建综合性AI赋能的跨学科实训系统，该系统将集成云端、边端、端端算力以及点端设备，为人工智能与电子信息、装备制造、交通运输、文化艺术、农林牧渔、医药卫生等学科大类相结合，提供全面的跨学科AI技能培训和实践载体。系统将支持从基础到高级的AI技术教学、行业应用实践、创新创意训练等。主要研究内容与方向包括但不限于：</w:t>
            </w:r>
          </w:p>
          <w:p w14:paraId="187A1672">
            <w:pPr>
              <w:spacing w:line="320" w:lineRule="exact"/>
              <w:ind w:firstLine="400" w:firstLineChars="200"/>
              <w:rPr>
                <w:rFonts w:ascii="宋体" w:hAnsi="宋体" w:eastAsia="宋体"/>
                <w:sz w:val="20"/>
                <w:szCs w:val="20"/>
                <w:shd w:val="clear" w:color="auto" w:fill="FFFFFF"/>
              </w:rPr>
            </w:pPr>
            <w:r>
              <w:rPr>
                <w:rFonts w:hint="eastAsia" w:ascii="宋体" w:hAnsi="宋体" w:eastAsia="宋体"/>
                <w:sz w:val="20"/>
                <w:szCs w:val="20"/>
                <w:shd w:val="clear" w:color="auto" w:fill="FFFFFF"/>
              </w:rPr>
              <w:t>通过国产G</w:t>
            </w:r>
            <w:r>
              <w:rPr>
                <w:rFonts w:ascii="宋体" w:hAnsi="宋体" w:eastAsia="宋体"/>
                <w:sz w:val="20"/>
                <w:szCs w:val="20"/>
                <w:shd w:val="clear" w:color="auto" w:fill="FFFFFF"/>
              </w:rPr>
              <w:t>UP</w:t>
            </w:r>
            <w:r>
              <w:rPr>
                <w:rFonts w:hint="eastAsia" w:ascii="宋体" w:hAnsi="宋体" w:eastAsia="宋体"/>
                <w:sz w:val="20"/>
                <w:szCs w:val="20"/>
                <w:shd w:val="clear" w:color="auto" w:fill="FFFFFF"/>
              </w:rPr>
              <w:t>的生态搭建高度模块化的AI实训平台架构，实现云端、边端、端端及点端AI算力的无缝集成。平台集成以下能力（包含但不限于）：①数据研究与分析能力②模型训练与微调能力③模型推理能力④数据采集或模拟能力</w:t>
            </w:r>
            <w:r>
              <w:rPr>
                <w:rFonts w:ascii="宋体" w:hAnsi="宋体" w:eastAsia="宋体"/>
                <w:sz w:val="20"/>
                <w:szCs w:val="20"/>
                <w:shd w:val="clear" w:color="auto" w:fill="FFFFFF"/>
              </w:rPr>
              <w:t xml:space="preserve"> </w:t>
            </w:r>
            <w:r>
              <w:rPr>
                <w:rFonts w:hint="eastAsia" w:ascii="宋体" w:hAnsi="宋体" w:eastAsia="宋体"/>
                <w:sz w:val="20"/>
                <w:szCs w:val="20"/>
                <w:shd w:val="clear" w:color="auto" w:fill="FFFFFF"/>
              </w:rPr>
              <w:t>⑤课程与实验开发能力⑥教学资源与案例库能力⑦在线社区与协作能力⑧评估与反馈机制能力。</w:t>
            </w:r>
          </w:p>
        </w:tc>
      </w:tr>
      <w:tr w14:paraId="5CF4E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tcBorders>
              <w:top w:val="single" w:color="auto" w:sz="4" w:space="0"/>
              <w:left w:val="single" w:color="auto" w:sz="4" w:space="0"/>
              <w:bottom w:val="single" w:color="auto" w:sz="4" w:space="0"/>
              <w:right w:val="single" w:color="auto" w:sz="4" w:space="0"/>
            </w:tcBorders>
            <w:vAlign w:val="center"/>
          </w:tcPr>
          <w:p w14:paraId="276431CF">
            <w:pPr>
              <w:spacing w:line="320" w:lineRule="exact"/>
              <w:jc w:val="center"/>
              <w:rPr>
                <w:rFonts w:ascii="宋体" w:hAnsi="宋体" w:eastAsia="宋体"/>
                <w:sz w:val="20"/>
                <w:szCs w:val="20"/>
              </w:rPr>
            </w:pPr>
            <w:r>
              <w:rPr>
                <w:rFonts w:ascii="宋体" w:hAnsi="宋体" w:eastAsia="宋体"/>
                <w:sz w:val="20"/>
                <w:szCs w:val="20"/>
              </w:rPr>
              <w:t>A0</w:t>
            </w:r>
            <w:r>
              <w:rPr>
                <w:rFonts w:hint="eastAsia" w:ascii="宋体" w:hAnsi="宋体" w:eastAsia="宋体"/>
                <w:sz w:val="20"/>
                <w:szCs w:val="20"/>
              </w:rPr>
              <w:t>4</w:t>
            </w:r>
          </w:p>
        </w:tc>
        <w:tc>
          <w:tcPr>
            <w:tcW w:w="8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D9FB84">
            <w:pPr>
              <w:spacing w:line="320" w:lineRule="exact"/>
              <w:rPr>
                <w:rFonts w:ascii="宋体" w:hAnsi="宋体" w:eastAsia="宋体"/>
                <w:sz w:val="20"/>
                <w:szCs w:val="20"/>
              </w:rPr>
            </w:pPr>
            <w:bookmarkStart w:id="3" w:name="OLE_LINK9"/>
            <w:bookmarkStart w:id="4" w:name="OLE_LINK10"/>
            <w:r>
              <w:rPr>
                <w:rFonts w:hint="eastAsia" w:ascii="宋体" w:hAnsi="宋体" w:eastAsia="宋体"/>
                <w:sz w:val="20"/>
                <w:szCs w:val="20"/>
              </w:rPr>
              <w:t>基于国产化算力芯片支撑人工智能+智能制造领域的创新用</w:t>
            </w:r>
            <w:bookmarkEnd w:id="3"/>
            <w:bookmarkEnd w:id="4"/>
          </w:p>
        </w:tc>
        <w:tc>
          <w:tcPr>
            <w:tcW w:w="3616" w:type="pct"/>
            <w:tcBorders>
              <w:top w:val="single" w:color="auto" w:sz="4" w:space="0"/>
              <w:left w:val="single" w:color="auto" w:sz="4" w:space="0"/>
              <w:bottom w:val="single" w:color="auto" w:sz="4" w:space="0"/>
              <w:right w:val="single" w:color="auto" w:sz="4" w:space="0"/>
            </w:tcBorders>
            <w:shd w:val="clear" w:color="auto" w:fill="auto"/>
            <w:vAlign w:val="center"/>
          </w:tcPr>
          <w:p w14:paraId="5D9795E2">
            <w:pPr>
              <w:spacing w:line="320" w:lineRule="exact"/>
              <w:ind w:firstLine="400" w:firstLineChars="200"/>
              <w:rPr>
                <w:rFonts w:ascii="宋体" w:hAnsi="宋体" w:eastAsia="宋体"/>
                <w:sz w:val="20"/>
                <w:szCs w:val="20"/>
              </w:rPr>
            </w:pPr>
            <w:r>
              <w:rPr>
                <w:rFonts w:hint="eastAsia" w:ascii="宋体" w:hAnsi="宋体" w:eastAsia="宋体"/>
                <w:sz w:val="20"/>
                <w:szCs w:val="20"/>
              </w:rPr>
              <w:t>如何基于国产化</w:t>
            </w:r>
            <w:r>
              <w:rPr>
                <w:rFonts w:ascii="宋体" w:hAnsi="宋体" w:eastAsia="宋体"/>
                <w:sz w:val="20"/>
                <w:szCs w:val="20"/>
              </w:rPr>
              <w:t>GPU</w:t>
            </w:r>
            <w:r>
              <w:rPr>
                <w:rFonts w:hint="eastAsia" w:ascii="宋体" w:hAnsi="宋体" w:eastAsia="宋体"/>
                <w:sz w:val="20"/>
                <w:szCs w:val="20"/>
              </w:rPr>
              <w:t>芯片生态支撑下驱动智能制造领域的创新应用，可参考通过国产化G</w:t>
            </w:r>
            <w:r>
              <w:rPr>
                <w:rFonts w:ascii="宋体" w:hAnsi="宋体" w:eastAsia="宋体"/>
                <w:sz w:val="20"/>
                <w:szCs w:val="20"/>
              </w:rPr>
              <w:t>PU</w:t>
            </w:r>
            <w:r>
              <w:rPr>
                <w:rFonts w:hint="eastAsia" w:ascii="宋体" w:hAnsi="宋体" w:eastAsia="宋体"/>
                <w:sz w:val="20"/>
                <w:szCs w:val="20"/>
              </w:rPr>
              <w:t>芯片图形渲染、A</w:t>
            </w:r>
            <w:r>
              <w:rPr>
                <w:rFonts w:ascii="宋体" w:hAnsi="宋体" w:eastAsia="宋体"/>
                <w:sz w:val="20"/>
                <w:szCs w:val="20"/>
              </w:rPr>
              <w:t>I</w:t>
            </w:r>
            <w:r>
              <w:rPr>
                <w:rFonts w:hint="eastAsia" w:ascii="宋体" w:hAnsi="宋体" w:eastAsia="宋体"/>
                <w:sz w:val="20"/>
                <w:szCs w:val="20"/>
              </w:rPr>
              <w:t>加速、物理仿真能力，研究智能制造技术发展。主要研究内容与方向包括但不限于：</w:t>
            </w:r>
          </w:p>
          <w:p w14:paraId="26BB9B23">
            <w:pPr>
              <w:spacing w:line="320" w:lineRule="exact"/>
              <w:ind w:firstLine="400" w:firstLineChars="200"/>
              <w:rPr>
                <w:rFonts w:ascii="宋体" w:hAnsi="宋体" w:eastAsia="宋体"/>
                <w:sz w:val="20"/>
                <w:szCs w:val="20"/>
              </w:rPr>
            </w:pPr>
            <w:r>
              <w:rPr>
                <w:rFonts w:ascii="宋体" w:hAnsi="宋体" w:eastAsia="宋体"/>
                <w:sz w:val="20"/>
                <w:szCs w:val="20"/>
              </w:rPr>
              <w:t>1.</w:t>
            </w:r>
            <w:r>
              <w:rPr>
                <w:rFonts w:hint="eastAsia" w:ascii="宋体" w:hAnsi="宋体" w:eastAsia="宋体"/>
                <w:sz w:val="20"/>
                <w:szCs w:val="20"/>
              </w:rPr>
              <w:t>提高AIGC/A</w:t>
            </w:r>
            <w:r>
              <w:rPr>
                <w:rFonts w:ascii="宋体" w:hAnsi="宋体" w:eastAsia="宋体"/>
                <w:sz w:val="20"/>
                <w:szCs w:val="20"/>
              </w:rPr>
              <w:t>GI</w:t>
            </w:r>
            <w:r>
              <w:rPr>
                <w:rFonts w:hint="eastAsia" w:ascii="宋体" w:hAnsi="宋体" w:eastAsia="宋体"/>
                <w:sz w:val="20"/>
                <w:szCs w:val="20"/>
              </w:rPr>
              <w:t>技术在智能制造中的广泛应用，如通过智能体在材料设计、服装设计、零部件设计、智能应标等领域的应用，提升制造业的智能化水平。</w:t>
            </w:r>
          </w:p>
          <w:p w14:paraId="49B8DAA2">
            <w:pPr>
              <w:spacing w:line="320" w:lineRule="exact"/>
              <w:ind w:firstLine="400" w:firstLineChars="200"/>
              <w:rPr>
                <w:rFonts w:ascii="宋体" w:hAnsi="宋体" w:eastAsia="宋体"/>
                <w:sz w:val="20"/>
                <w:szCs w:val="20"/>
              </w:rPr>
            </w:pPr>
            <w:r>
              <w:rPr>
                <w:rFonts w:hint="eastAsia" w:ascii="宋体" w:hAnsi="宋体" w:eastAsia="宋体"/>
                <w:sz w:val="20"/>
                <w:szCs w:val="20"/>
              </w:rPr>
              <w:t>2</w:t>
            </w:r>
            <w:r>
              <w:rPr>
                <w:rFonts w:ascii="宋体" w:hAnsi="宋体" w:eastAsia="宋体"/>
                <w:sz w:val="20"/>
                <w:szCs w:val="20"/>
              </w:rPr>
              <w:t>.</w:t>
            </w:r>
            <w:r>
              <w:rPr>
                <w:rFonts w:hint="eastAsia" w:ascii="宋体" w:hAnsi="宋体" w:eastAsia="宋体"/>
                <w:sz w:val="20"/>
                <w:szCs w:val="20"/>
              </w:rPr>
              <w:t>利用国产化生态构建基于国产GPU的工业仿真计算平台。</w:t>
            </w:r>
          </w:p>
          <w:p w14:paraId="313FE348">
            <w:pPr>
              <w:spacing w:line="320" w:lineRule="exact"/>
              <w:ind w:firstLine="400" w:firstLineChars="200"/>
              <w:rPr>
                <w:rFonts w:ascii="宋体" w:hAnsi="宋体" w:eastAsia="宋体"/>
                <w:sz w:val="20"/>
                <w:szCs w:val="20"/>
              </w:rPr>
            </w:pPr>
            <w:r>
              <w:rPr>
                <w:rFonts w:hint="eastAsia" w:ascii="宋体" w:hAnsi="宋体" w:eastAsia="宋体"/>
                <w:sz w:val="20"/>
                <w:szCs w:val="20"/>
              </w:rPr>
              <w:t>3</w:t>
            </w:r>
            <w:r>
              <w:rPr>
                <w:rFonts w:ascii="宋体" w:hAnsi="宋体" w:eastAsia="宋体"/>
                <w:sz w:val="20"/>
                <w:szCs w:val="20"/>
              </w:rPr>
              <w:t>.</w:t>
            </w:r>
            <w:r>
              <w:rPr>
                <w:rFonts w:hint="eastAsia" w:ascii="宋体" w:hAnsi="宋体" w:eastAsia="宋体"/>
                <w:sz w:val="20"/>
                <w:szCs w:val="20"/>
              </w:rPr>
              <w:t>通过国产化S</w:t>
            </w:r>
            <w:r>
              <w:rPr>
                <w:rFonts w:ascii="宋体" w:hAnsi="宋体" w:eastAsia="宋体"/>
                <w:sz w:val="20"/>
                <w:szCs w:val="20"/>
              </w:rPr>
              <w:t>OC</w:t>
            </w:r>
            <w:r>
              <w:rPr>
                <w:rFonts w:hint="eastAsia" w:ascii="宋体" w:hAnsi="宋体" w:eastAsia="宋体"/>
                <w:sz w:val="20"/>
                <w:szCs w:val="20"/>
              </w:rPr>
              <w:t>芯片结合具身智能提高产能及产品质量。</w:t>
            </w:r>
          </w:p>
          <w:p w14:paraId="5C9F2CDB">
            <w:pPr>
              <w:spacing w:line="320" w:lineRule="exact"/>
              <w:ind w:firstLine="400" w:firstLineChars="200"/>
              <w:rPr>
                <w:rFonts w:ascii="宋体" w:hAnsi="宋体" w:eastAsia="宋体"/>
                <w:sz w:val="20"/>
                <w:szCs w:val="20"/>
              </w:rPr>
            </w:pPr>
            <w:r>
              <w:rPr>
                <w:rFonts w:hint="eastAsia" w:ascii="宋体" w:hAnsi="宋体" w:eastAsia="宋体"/>
                <w:sz w:val="20"/>
                <w:szCs w:val="20"/>
              </w:rPr>
              <w:t>4</w:t>
            </w:r>
            <w:r>
              <w:rPr>
                <w:rFonts w:ascii="宋体" w:hAnsi="宋体" w:eastAsia="宋体"/>
                <w:sz w:val="20"/>
                <w:szCs w:val="20"/>
              </w:rPr>
              <w:t>.</w:t>
            </w:r>
            <w:r>
              <w:rPr>
                <w:rFonts w:hint="eastAsia" w:ascii="宋体" w:hAnsi="宋体" w:eastAsia="宋体"/>
                <w:sz w:val="20"/>
                <w:szCs w:val="20"/>
              </w:rPr>
              <w:t>通过国产化G</w:t>
            </w:r>
            <w:r>
              <w:rPr>
                <w:rFonts w:ascii="宋体" w:hAnsi="宋体" w:eastAsia="宋体"/>
                <w:sz w:val="20"/>
                <w:szCs w:val="20"/>
              </w:rPr>
              <w:t>PU</w:t>
            </w:r>
            <w:r>
              <w:rPr>
                <w:rFonts w:hint="eastAsia" w:ascii="宋体" w:hAnsi="宋体" w:eastAsia="宋体"/>
                <w:sz w:val="20"/>
                <w:szCs w:val="20"/>
              </w:rPr>
              <w:t>的加速能力助力基础材料科学、航空航天、数字孪生、冶金等行业的创新与发展。</w:t>
            </w:r>
          </w:p>
        </w:tc>
      </w:tr>
      <w:tr w14:paraId="7E25E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tcBorders>
              <w:top w:val="single" w:color="auto" w:sz="4" w:space="0"/>
              <w:left w:val="single" w:color="auto" w:sz="4" w:space="0"/>
              <w:bottom w:val="single" w:color="auto" w:sz="4" w:space="0"/>
              <w:right w:val="single" w:color="auto" w:sz="4" w:space="0"/>
            </w:tcBorders>
            <w:vAlign w:val="center"/>
          </w:tcPr>
          <w:p w14:paraId="2ADDEDC4">
            <w:pPr>
              <w:spacing w:line="320" w:lineRule="exact"/>
              <w:jc w:val="center"/>
              <w:rPr>
                <w:rFonts w:ascii="宋体" w:hAnsi="宋体" w:eastAsia="宋体"/>
                <w:sz w:val="20"/>
                <w:szCs w:val="20"/>
              </w:rPr>
            </w:pPr>
            <w:r>
              <w:rPr>
                <w:rFonts w:ascii="宋体" w:hAnsi="宋体" w:eastAsia="宋体"/>
                <w:sz w:val="20"/>
                <w:szCs w:val="20"/>
              </w:rPr>
              <w:t>A0</w:t>
            </w:r>
            <w:r>
              <w:rPr>
                <w:rFonts w:hint="eastAsia" w:ascii="宋体" w:hAnsi="宋体" w:eastAsia="宋体"/>
                <w:sz w:val="20"/>
                <w:szCs w:val="20"/>
              </w:rPr>
              <w:t>5</w:t>
            </w:r>
          </w:p>
        </w:tc>
        <w:tc>
          <w:tcPr>
            <w:tcW w:w="8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0A26A8">
            <w:pPr>
              <w:spacing w:line="320" w:lineRule="exact"/>
              <w:rPr>
                <w:rFonts w:ascii="宋体" w:hAnsi="宋体" w:eastAsia="宋体"/>
                <w:sz w:val="20"/>
                <w:szCs w:val="20"/>
              </w:rPr>
            </w:pPr>
            <w:r>
              <w:rPr>
                <w:rFonts w:hint="eastAsia" w:ascii="宋体" w:hAnsi="宋体" w:eastAsia="宋体"/>
                <w:sz w:val="20"/>
                <w:szCs w:val="20"/>
              </w:rPr>
              <w:t>基于国产化算力芯片支撑人工智能+智慧农业领域的创新</w:t>
            </w:r>
          </w:p>
        </w:tc>
        <w:tc>
          <w:tcPr>
            <w:tcW w:w="3616" w:type="pct"/>
            <w:tcBorders>
              <w:top w:val="single" w:color="auto" w:sz="4" w:space="0"/>
              <w:left w:val="single" w:color="auto" w:sz="4" w:space="0"/>
              <w:bottom w:val="single" w:color="auto" w:sz="4" w:space="0"/>
              <w:right w:val="single" w:color="auto" w:sz="4" w:space="0"/>
            </w:tcBorders>
            <w:shd w:val="clear" w:color="auto" w:fill="auto"/>
            <w:vAlign w:val="center"/>
          </w:tcPr>
          <w:p w14:paraId="683D788E">
            <w:pPr>
              <w:spacing w:line="320" w:lineRule="exact"/>
              <w:ind w:firstLine="400" w:firstLineChars="200"/>
              <w:rPr>
                <w:rFonts w:ascii="宋体" w:hAnsi="宋体" w:eastAsia="宋体"/>
                <w:sz w:val="20"/>
                <w:szCs w:val="20"/>
              </w:rPr>
            </w:pPr>
            <w:r>
              <w:rPr>
                <w:rFonts w:hint="eastAsia" w:ascii="宋体" w:hAnsi="宋体" w:eastAsia="宋体"/>
                <w:sz w:val="20"/>
                <w:szCs w:val="20"/>
              </w:rPr>
              <w:t>如何基于国产化算力芯片生态支撑下驱动智慧农业的创新应用，可参考通过国产化算力芯片高度集成的图形、A</w:t>
            </w:r>
            <w:r>
              <w:rPr>
                <w:rFonts w:ascii="宋体" w:hAnsi="宋体" w:eastAsia="宋体"/>
                <w:sz w:val="20"/>
                <w:szCs w:val="20"/>
              </w:rPr>
              <w:t>I</w:t>
            </w:r>
            <w:r>
              <w:rPr>
                <w:rFonts w:hint="eastAsia" w:ascii="宋体" w:hAnsi="宋体" w:eastAsia="宋体"/>
                <w:sz w:val="20"/>
                <w:szCs w:val="20"/>
              </w:rPr>
              <w:t>、视频等多元化的加速能力，研究人工智能+农业的技术发展。主要研究内容与方向包括但不限于：</w:t>
            </w:r>
          </w:p>
          <w:p w14:paraId="1F4E9ED6">
            <w:pPr>
              <w:spacing w:line="320" w:lineRule="exact"/>
              <w:ind w:firstLine="400" w:firstLineChars="200"/>
              <w:rPr>
                <w:rFonts w:ascii="宋体" w:hAnsi="宋体" w:eastAsia="宋体"/>
                <w:sz w:val="20"/>
                <w:szCs w:val="20"/>
              </w:rPr>
            </w:pPr>
            <w:r>
              <w:rPr>
                <w:rFonts w:ascii="宋体" w:hAnsi="宋体" w:eastAsia="宋体"/>
                <w:sz w:val="20"/>
                <w:szCs w:val="20"/>
              </w:rPr>
              <w:t>1.</w:t>
            </w:r>
            <w:r>
              <w:rPr>
                <w:rFonts w:hint="eastAsia" w:ascii="宋体" w:hAnsi="宋体" w:eastAsia="宋体"/>
                <w:sz w:val="20"/>
                <w:szCs w:val="20"/>
              </w:rPr>
              <w:t>通过国产化算力芯片助力精准种植、精准养殖：例如对动、植物图像及声音进行实时分析，以及海量历史数据的深度学习和挖掘，实现对动、植物物个体的精准识别，从而提高种植、养殖产量。</w:t>
            </w:r>
          </w:p>
          <w:p w14:paraId="542D1C17">
            <w:pPr>
              <w:spacing w:line="320" w:lineRule="exact"/>
              <w:ind w:firstLine="400" w:firstLineChars="200"/>
              <w:rPr>
                <w:rFonts w:ascii="宋体" w:hAnsi="宋体" w:eastAsia="宋体"/>
                <w:sz w:val="20"/>
                <w:szCs w:val="20"/>
              </w:rPr>
            </w:pPr>
            <w:r>
              <w:rPr>
                <w:rFonts w:ascii="宋体" w:hAnsi="宋体" w:eastAsia="宋体"/>
                <w:sz w:val="20"/>
                <w:szCs w:val="20"/>
              </w:rPr>
              <w:t>2.</w:t>
            </w:r>
            <w:r>
              <w:rPr>
                <w:rFonts w:hint="eastAsia" w:ascii="宋体" w:hAnsi="宋体" w:eastAsia="宋体"/>
                <w:sz w:val="20"/>
                <w:szCs w:val="20"/>
              </w:rPr>
              <w:t>通过国产化算力芯片结合具身智能助力A</w:t>
            </w:r>
            <w:r>
              <w:rPr>
                <w:rFonts w:ascii="宋体" w:hAnsi="宋体" w:eastAsia="宋体"/>
                <w:sz w:val="20"/>
                <w:szCs w:val="20"/>
              </w:rPr>
              <w:t>I</w:t>
            </w:r>
            <w:r>
              <w:rPr>
                <w:rFonts w:hint="eastAsia" w:ascii="宋体" w:hAnsi="宋体" w:eastAsia="宋体"/>
                <w:sz w:val="20"/>
                <w:szCs w:val="20"/>
              </w:rPr>
              <w:t>农机发展：例如通过S</w:t>
            </w:r>
            <w:r>
              <w:rPr>
                <w:rFonts w:ascii="宋体" w:hAnsi="宋体" w:eastAsia="宋体"/>
                <w:sz w:val="20"/>
                <w:szCs w:val="20"/>
              </w:rPr>
              <w:t>OC</w:t>
            </w:r>
            <w:r>
              <w:rPr>
                <w:rFonts w:hint="eastAsia" w:ascii="宋体" w:hAnsi="宋体" w:eastAsia="宋体"/>
                <w:sz w:val="20"/>
                <w:szCs w:val="20"/>
              </w:rPr>
              <w:t>芯片，推动农业机器人、农业无人机、无人船、水下机器人、自动驾驶农机设备等技术创新和发展。</w:t>
            </w:r>
          </w:p>
          <w:p w14:paraId="60B45DB4">
            <w:pPr>
              <w:spacing w:line="320" w:lineRule="exact"/>
              <w:ind w:firstLine="400" w:firstLineChars="200"/>
              <w:rPr>
                <w:rFonts w:ascii="宋体" w:hAnsi="宋体" w:eastAsia="宋体"/>
                <w:b/>
                <w:sz w:val="20"/>
                <w:szCs w:val="20"/>
              </w:rPr>
            </w:pPr>
            <w:r>
              <w:rPr>
                <w:rFonts w:ascii="宋体" w:hAnsi="宋体" w:eastAsia="宋体"/>
                <w:sz w:val="20"/>
                <w:szCs w:val="20"/>
              </w:rPr>
              <w:t>3.</w:t>
            </w:r>
            <w:r>
              <w:rPr>
                <w:rFonts w:hint="eastAsia" w:ascii="宋体" w:hAnsi="宋体" w:eastAsia="宋体"/>
                <w:sz w:val="20"/>
                <w:szCs w:val="20"/>
              </w:rPr>
              <w:t>通过国产化算力芯片结合A</w:t>
            </w:r>
            <w:r>
              <w:rPr>
                <w:rFonts w:ascii="宋体" w:hAnsi="宋体" w:eastAsia="宋体"/>
                <w:sz w:val="20"/>
                <w:szCs w:val="20"/>
              </w:rPr>
              <w:t>IGC/AGI</w:t>
            </w:r>
            <w:r>
              <w:rPr>
                <w:rFonts w:hint="eastAsia" w:ascii="宋体" w:hAnsi="宋体" w:eastAsia="宋体"/>
                <w:sz w:val="20"/>
                <w:szCs w:val="20"/>
              </w:rPr>
              <w:t>技术、数字孪生能力高效助农：例如①通过A</w:t>
            </w:r>
            <w:r>
              <w:rPr>
                <w:rFonts w:ascii="宋体" w:hAnsi="宋体" w:eastAsia="宋体"/>
                <w:sz w:val="20"/>
                <w:szCs w:val="20"/>
              </w:rPr>
              <w:t>IGC</w:t>
            </w:r>
            <w:r>
              <w:rPr>
                <w:rFonts w:hint="eastAsia" w:ascii="宋体" w:hAnsi="宋体" w:eastAsia="宋体"/>
                <w:sz w:val="20"/>
                <w:szCs w:val="20"/>
              </w:rPr>
              <w:t>技术针对智慧农业顾问的开发；②通过</w:t>
            </w:r>
            <w:r>
              <w:rPr>
                <w:rFonts w:ascii="宋体" w:hAnsi="宋体" w:eastAsia="宋体"/>
                <w:sz w:val="20"/>
                <w:szCs w:val="20"/>
              </w:rPr>
              <w:t>数字孪生技术改变传统的田间试验</w:t>
            </w:r>
            <w:r>
              <w:rPr>
                <w:rFonts w:hint="eastAsia" w:ascii="宋体" w:hAnsi="宋体" w:eastAsia="宋体"/>
                <w:sz w:val="20"/>
                <w:szCs w:val="20"/>
              </w:rPr>
              <w:t>。</w:t>
            </w:r>
          </w:p>
        </w:tc>
      </w:tr>
      <w:tr w14:paraId="405EE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tcBorders>
              <w:top w:val="single" w:color="auto" w:sz="4" w:space="0"/>
              <w:left w:val="single" w:color="auto" w:sz="4" w:space="0"/>
              <w:bottom w:val="single" w:color="auto" w:sz="4" w:space="0"/>
              <w:right w:val="single" w:color="auto" w:sz="4" w:space="0"/>
            </w:tcBorders>
            <w:vAlign w:val="center"/>
          </w:tcPr>
          <w:p w14:paraId="2AA88F26">
            <w:pPr>
              <w:spacing w:line="320" w:lineRule="exact"/>
              <w:jc w:val="center"/>
              <w:rPr>
                <w:rFonts w:ascii="宋体" w:hAnsi="宋体" w:eastAsia="宋体"/>
                <w:sz w:val="20"/>
                <w:szCs w:val="20"/>
              </w:rPr>
            </w:pPr>
            <w:r>
              <w:rPr>
                <w:rFonts w:ascii="宋体" w:hAnsi="宋体" w:eastAsia="宋体"/>
                <w:sz w:val="20"/>
                <w:szCs w:val="20"/>
              </w:rPr>
              <w:t>A0</w:t>
            </w:r>
            <w:r>
              <w:rPr>
                <w:rFonts w:hint="eastAsia" w:ascii="宋体" w:hAnsi="宋体" w:eastAsia="宋体"/>
                <w:sz w:val="20"/>
                <w:szCs w:val="20"/>
              </w:rPr>
              <w:t>6</w:t>
            </w:r>
          </w:p>
        </w:tc>
        <w:tc>
          <w:tcPr>
            <w:tcW w:w="8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F99C76">
            <w:pPr>
              <w:spacing w:line="320" w:lineRule="exact"/>
              <w:rPr>
                <w:rFonts w:ascii="宋体" w:hAnsi="宋体" w:eastAsia="宋体"/>
                <w:sz w:val="20"/>
                <w:szCs w:val="20"/>
              </w:rPr>
            </w:pPr>
            <w:r>
              <w:rPr>
                <w:rFonts w:hint="eastAsia" w:ascii="宋体" w:hAnsi="宋体" w:eastAsia="宋体"/>
                <w:sz w:val="20"/>
                <w:szCs w:val="20"/>
              </w:rPr>
              <w:t>基于国产化算力芯片支撑人工智能+医疗康养领域的创新</w:t>
            </w:r>
          </w:p>
        </w:tc>
        <w:tc>
          <w:tcPr>
            <w:tcW w:w="3616" w:type="pct"/>
            <w:tcBorders>
              <w:top w:val="single" w:color="auto" w:sz="4" w:space="0"/>
              <w:left w:val="single" w:color="auto" w:sz="4" w:space="0"/>
              <w:bottom w:val="single" w:color="auto" w:sz="4" w:space="0"/>
              <w:right w:val="single" w:color="auto" w:sz="4" w:space="0"/>
            </w:tcBorders>
            <w:shd w:val="clear" w:color="auto" w:fill="auto"/>
            <w:vAlign w:val="center"/>
          </w:tcPr>
          <w:p w14:paraId="5E883E0D">
            <w:pPr>
              <w:pStyle w:val="20"/>
              <w:spacing w:line="320" w:lineRule="exact"/>
              <w:ind w:firstLine="400"/>
              <w:rPr>
                <w:rFonts w:ascii="宋体" w:hAnsi="宋体" w:eastAsia="宋体"/>
                <w:sz w:val="20"/>
                <w:szCs w:val="20"/>
              </w:rPr>
            </w:pPr>
            <w:r>
              <w:rPr>
                <w:rFonts w:hint="eastAsia" w:ascii="宋体" w:hAnsi="宋体" w:eastAsia="宋体"/>
                <w:sz w:val="20"/>
                <w:szCs w:val="20"/>
              </w:rPr>
              <w:t>如何基于国产化算力芯片生态支撑下驱动智慧医疗康养的创新应用，可参考通过国产化算力芯片高度集成的图形、A</w:t>
            </w:r>
            <w:r>
              <w:rPr>
                <w:rFonts w:ascii="宋体" w:hAnsi="宋体" w:eastAsia="宋体"/>
                <w:sz w:val="20"/>
                <w:szCs w:val="20"/>
              </w:rPr>
              <w:t>I</w:t>
            </w:r>
            <w:r>
              <w:rPr>
                <w:rFonts w:hint="eastAsia" w:ascii="宋体" w:hAnsi="宋体" w:eastAsia="宋体"/>
                <w:sz w:val="20"/>
                <w:szCs w:val="20"/>
              </w:rPr>
              <w:t>、视频等多元化的加速能力，研究人工智能+医疗康养的技术发展。主要研究内容与方向包括但不限于：</w:t>
            </w:r>
          </w:p>
          <w:p w14:paraId="5CA7D00C">
            <w:pPr>
              <w:pStyle w:val="20"/>
              <w:spacing w:line="320" w:lineRule="exact"/>
              <w:ind w:firstLine="400"/>
              <w:rPr>
                <w:rFonts w:ascii="宋体" w:hAnsi="宋体" w:eastAsia="宋体"/>
                <w:sz w:val="20"/>
                <w:szCs w:val="20"/>
              </w:rPr>
            </w:pPr>
            <w:r>
              <w:rPr>
                <w:rFonts w:hint="eastAsia" w:ascii="宋体" w:hAnsi="宋体" w:eastAsia="宋体"/>
                <w:sz w:val="20"/>
                <w:szCs w:val="20"/>
              </w:rPr>
              <w:t>1</w:t>
            </w:r>
            <w:r>
              <w:rPr>
                <w:rFonts w:ascii="宋体" w:hAnsi="宋体" w:eastAsia="宋体"/>
                <w:sz w:val="20"/>
                <w:szCs w:val="20"/>
              </w:rPr>
              <w:t>.</w:t>
            </w:r>
            <w:r>
              <w:rPr>
                <w:rFonts w:hint="eastAsia" w:ascii="宋体" w:hAnsi="宋体" w:eastAsia="宋体"/>
                <w:sz w:val="20"/>
                <w:szCs w:val="20"/>
              </w:rPr>
              <w:t>构建多模态数据融合与深度理解，为疾病诊断和治疗提供更全面、准确的信息。</w:t>
            </w:r>
          </w:p>
          <w:p w14:paraId="05FF392D">
            <w:pPr>
              <w:pStyle w:val="20"/>
              <w:spacing w:line="320" w:lineRule="exact"/>
              <w:ind w:firstLine="400"/>
              <w:rPr>
                <w:rFonts w:ascii="宋体" w:hAnsi="宋体" w:eastAsia="宋体"/>
                <w:sz w:val="20"/>
                <w:szCs w:val="20"/>
              </w:rPr>
            </w:pPr>
            <w:r>
              <w:rPr>
                <w:rFonts w:hint="eastAsia" w:ascii="宋体" w:hAnsi="宋体" w:eastAsia="宋体"/>
                <w:sz w:val="20"/>
                <w:szCs w:val="20"/>
              </w:rPr>
              <w:t>2</w:t>
            </w:r>
            <w:r>
              <w:rPr>
                <w:rFonts w:ascii="宋体" w:hAnsi="宋体" w:eastAsia="宋体"/>
                <w:sz w:val="20"/>
                <w:szCs w:val="20"/>
              </w:rPr>
              <w:t>.</w:t>
            </w:r>
            <w:r>
              <w:rPr>
                <w:rFonts w:hint="eastAsia" w:ascii="宋体" w:hAnsi="宋体" w:eastAsia="宋体"/>
                <w:sz w:val="20"/>
                <w:szCs w:val="20"/>
              </w:rPr>
              <w:t>构建具有高可解释性和透明度的AI模型，能够清晰解释决策过程和依据的AI架构，提高AI在医疗领域的可信度和可接受性。</w:t>
            </w:r>
          </w:p>
          <w:p w14:paraId="3EFAF3EA">
            <w:pPr>
              <w:pStyle w:val="20"/>
              <w:spacing w:line="320" w:lineRule="exact"/>
              <w:ind w:firstLine="400"/>
              <w:rPr>
                <w:rFonts w:ascii="宋体" w:hAnsi="宋体" w:eastAsia="宋体"/>
                <w:sz w:val="20"/>
                <w:szCs w:val="20"/>
              </w:rPr>
            </w:pPr>
            <w:r>
              <w:rPr>
                <w:rFonts w:hint="eastAsia" w:ascii="宋体" w:hAnsi="宋体" w:eastAsia="宋体"/>
                <w:sz w:val="20"/>
                <w:szCs w:val="20"/>
              </w:rPr>
              <w:t>3</w:t>
            </w:r>
            <w:r>
              <w:rPr>
                <w:rFonts w:ascii="宋体" w:hAnsi="宋体" w:eastAsia="宋体"/>
                <w:sz w:val="20"/>
                <w:szCs w:val="20"/>
              </w:rPr>
              <w:t>.</w:t>
            </w:r>
            <w:r>
              <w:rPr>
                <w:rFonts w:hint="eastAsia" w:ascii="宋体" w:hAnsi="宋体" w:eastAsia="宋体"/>
                <w:sz w:val="20"/>
                <w:szCs w:val="20"/>
              </w:rPr>
              <w:t>深化AI与物联网、区块链技术的融合，拓展智慧医疗的应用场景和服务模式。</w:t>
            </w:r>
          </w:p>
          <w:p w14:paraId="592C8141">
            <w:pPr>
              <w:pStyle w:val="20"/>
              <w:spacing w:line="320" w:lineRule="exact"/>
              <w:ind w:firstLine="400"/>
              <w:rPr>
                <w:rFonts w:ascii="宋体" w:hAnsi="宋体" w:eastAsia="宋体"/>
                <w:sz w:val="20"/>
                <w:szCs w:val="20"/>
              </w:rPr>
            </w:pPr>
            <w:r>
              <w:rPr>
                <w:rFonts w:hint="eastAsia" w:ascii="宋体" w:hAnsi="宋体" w:eastAsia="宋体"/>
                <w:sz w:val="20"/>
                <w:szCs w:val="20"/>
              </w:rPr>
              <w:t>4</w:t>
            </w:r>
            <w:r>
              <w:rPr>
                <w:rFonts w:ascii="宋体" w:hAnsi="宋体" w:eastAsia="宋体"/>
                <w:sz w:val="20"/>
                <w:szCs w:val="20"/>
              </w:rPr>
              <w:t>.</w:t>
            </w:r>
            <w:r>
              <w:rPr>
                <w:rFonts w:hint="eastAsia" w:ascii="宋体" w:hAnsi="宋体" w:eastAsia="宋体"/>
                <w:sz w:val="20"/>
                <w:szCs w:val="20"/>
              </w:rPr>
              <w:t>研发云-边-端-点协同智能陪伴机器人，实现个性化、精准的智能康养服务，增强与用户的互动和适应性。</w:t>
            </w:r>
          </w:p>
        </w:tc>
      </w:tr>
      <w:tr w14:paraId="2C220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tcBorders>
              <w:top w:val="single" w:color="auto" w:sz="4" w:space="0"/>
              <w:left w:val="single" w:color="auto" w:sz="4" w:space="0"/>
              <w:bottom w:val="single" w:color="auto" w:sz="4" w:space="0"/>
              <w:right w:val="single" w:color="auto" w:sz="4" w:space="0"/>
            </w:tcBorders>
            <w:vAlign w:val="center"/>
          </w:tcPr>
          <w:p w14:paraId="72BD4327">
            <w:pPr>
              <w:spacing w:line="320" w:lineRule="exact"/>
              <w:jc w:val="center"/>
              <w:rPr>
                <w:rFonts w:ascii="宋体" w:hAnsi="宋体" w:eastAsia="宋体"/>
                <w:sz w:val="20"/>
                <w:szCs w:val="20"/>
              </w:rPr>
            </w:pPr>
            <w:r>
              <w:rPr>
                <w:rFonts w:ascii="宋体" w:hAnsi="宋体" w:eastAsia="宋体"/>
                <w:sz w:val="20"/>
                <w:szCs w:val="20"/>
              </w:rPr>
              <w:t>A0</w:t>
            </w:r>
            <w:r>
              <w:rPr>
                <w:rFonts w:hint="eastAsia" w:ascii="宋体" w:hAnsi="宋体" w:eastAsia="宋体"/>
                <w:sz w:val="20"/>
                <w:szCs w:val="20"/>
              </w:rPr>
              <w:t>7</w:t>
            </w:r>
          </w:p>
        </w:tc>
        <w:tc>
          <w:tcPr>
            <w:tcW w:w="8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47882B">
            <w:pPr>
              <w:spacing w:line="320" w:lineRule="exact"/>
              <w:rPr>
                <w:rFonts w:ascii="宋体" w:hAnsi="宋体" w:eastAsia="宋体"/>
                <w:sz w:val="20"/>
                <w:szCs w:val="20"/>
              </w:rPr>
            </w:pPr>
            <w:r>
              <w:rPr>
                <w:rFonts w:hint="eastAsia" w:ascii="宋体" w:hAnsi="宋体" w:eastAsia="宋体"/>
                <w:sz w:val="20"/>
                <w:szCs w:val="20"/>
              </w:rPr>
              <w:t>基于国产化算力芯片打造的A</w:t>
            </w:r>
            <w:r>
              <w:rPr>
                <w:rFonts w:ascii="宋体" w:hAnsi="宋体" w:eastAsia="宋体"/>
                <w:sz w:val="20"/>
                <w:szCs w:val="20"/>
              </w:rPr>
              <w:t>I</w:t>
            </w:r>
            <w:r>
              <w:rPr>
                <w:rFonts w:hint="eastAsia" w:ascii="宋体" w:hAnsi="宋体" w:eastAsia="宋体"/>
                <w:sz w:val="20"/>
                <w:szCs w:val="20"/>
              </w:rPr>
              <w:t>智能体应用</w:t>
            </w:r>
          </w:p>
        </w:tc>
        <w:tc>
          <w:tcPr>
            <w:tcW w:w="3616" w:type="pct"/>
            <w:tcBorders>
              <w:top w:val="single" w:color="auto" w:sz="4" w:space="0"/>
              <w:left w:val="single" w:color="auto" w:sz="4" w:space="0"/>
              <w:bottom w:val="single" w:color="auto" w:sz="4" w:space="0"/>
              <w:right w:val="single" w:color="auto" w:sz="4" w:space="0"/>
            </w:tcBorders>
            <w:shd w:val="clear" w:color="auto" w:fill="auto"/>
            <w:vAlign w:val="center"/>
          </w:tcPr>
          <w:p w14:paraId="5134C9A8">
            <w:pPr>
              <w:spacing w:line="320" w:lineRule="exact"/>
              <w:ind w:firstLine="400" w:firstLineChars="200"/>
              <w:rPr>
                <w:rFonts w:ascii="宋体" w:hAnsi="宋体" w:eastAsia="宋体"/>
                <w:b/>
                <w:sz w:val="20"/>
                <w:szCs w:val="20"/>
              </w:rPr>
            </w:pPr>
            <w:r>
              <w:rPr>
                <w:rFonts w:hint="eastAsia" w:ascii="宋体" w:hAnsi="宋体" w:eastAsia="宋体"/>
                <w:sz w:val="20"/>
                <w:szCs w:val="20"/>
              </w:rPr>
              <w:t>如何基于国产化算力芯片生态支撑下驱动A</w:t>
            </w:r>
            <w:r>
              <w:rPr>
                <w:rFonts w:ascii="宋体" w:hAnsi="宋体" w:eastAsia="宋体"/>
                <w:sz w:val="20"/>
                <w:szCs w:val="20"/>
              </w:rPr>
              <w:t>I</w:t>
            </w:r>
            <w:r>
              <w:rPr>
                <w:rFonts w:hint="eastAsia" w:ascii="宋体" w:hAnsi="宋体" w:eastAsia="宋体"/>
                <w:sz w:val="20"/>
                <w:szCs w:val="20"/>
              </w:rPr>
              <w:t>智能体的创新应用，可参考通过端、云结合的并行计算能力，提高智能体</w:t>
            </w:r>
            <w:r>
              <w:rPr>
                <w:rFonts w:ascii="宋体" w:hAnsi="宋体" w:eastAsia="宋体"/>
                <w:sz w:val="20"/>
                <w:szCs w:val="20"/>
              </w:rPr>
              <w:t>学习知识和算法</w:t>
            </w:r>
            <w:r>
              <w:rPr>
                <w:rFonts w:hint="eastAsia" w:ascii="宋体" w:hAnsi="宋体" w:eastAsia="宋体"/>
                <w:sz w:val="20"/>
                <w:szCs w:val="20"/>
              </w:rPr>
              <w:t>的效率</w:t>
            </w:r>
            <w:r>
              <w:rPr>
                <w:rFonts w:ascii="宋体" w:hAnsi="宋体" w:eastAsia="宋体"/>
                <w:sz w:val="20"/>
                <w:szCs w:val="20"/>
              </w:rPr>
              <w:t>进行判断和决策</w:t>
            </w:r>
            <w:r>
              <w:rPr>
                <w:rFonts w:hint="eastAsia" w:ascii="宋体" w:hAnsi="宋体" w:eastAsia="宋体"/>
                <w:sz w:val="20"/>
                <w:szCs w:val="20"/>
              </w:rPr>
              <w:t>，研究A</w:t>
            </w:r>
            <w:r>
              <w:rPr>
                <w:rFonts w:ascii="宋体" w:hAnsi="宋体" w:eastAsia="宋体"/>
                <w:sz w:val="20"/>
                <w:szCs w:val="20"/>
              </w:rPr>
              <w:t>I</w:t>
            </w:r>
            <w:r>
              <w:rPr>
                <w:rFonts w:hint="eastAsia" w:ascii="宋体" w:hAnsi="宋体" w:eastAsia="宋体"/>
                <w:sz w:val="20"/>
                <w:szCs w:val="20"/>
              </w:rPr>
              <w:t>智能体的技术发展。主要研究内容与方向包括但不限于：</w:t>
            </w:r>
          </w:p>
          <w:p w14:paraId="41FC3AD8">
            <w:pPr>
              <w:spacing w:line="320" w:lineRule="exact"/>
              <w:ind w:firstLine="400" w:firstLineChars="200"/>
              <w:rPr>
                <w:rFonts w:ascii="宋体" w:hAnsi="宋体" w:eastAsia="宋体"/>
                <w:sz w:val="20"/>
                <w:szCs w:val="20"/>
              </w:rPr>
            </w:pPr>
            <w:r>
              <w:rPr>
                <w:rFonts w:hint="eastAsia" w:ascii="宋体" w:hAnsi="宋体" w:eastAsia="宋体"/>
                <w:sz w:val="20"/>
                <w:szCs w:val="20"/>
              </w:rPr>
              <w:t>1</w:t>
            </w:r>
            <w:r>
              <w:rPr>
                <w:rFonts w:ascii="宋体" w:hAnsi="宋体" w:eastAsia="宋体"/>
                <w:sz w:val="20"/>
                <w:szCs w:val="20"/>
              </w:rPr>
              <w:t>.</w:t>
            </w:r>
            <w:r>
              <w:rPr>
                <w:rFonts w:hint="eastAsia" w:ascii="宋体" w:hAnsi="宋体" w:eastAsia="宋体"/>
                <w:sz w:val="20"/>
                <w:szCs w:val="20"/>
              </w:rPr>
              <w:t>通过国产化S</w:t>
            </w:r>
            <w:r>
              <w:rPr>
                <w:rFonts w:ascii="宋体" w:hAnsi="宋体" w:eastAsia="宋体"/>
                <w:sz w:val="20"/>
                <w:szCs w:val="20"/>
              </w:rPr>
              <w:t>OC</w:t>
            </w:r>
            <w:r>
              <w:rPr>
                <w:rFonts w:hint="eastAsia" w:ascii="宋体" w:hAnsi="宋体" w:eastAsia="宋体"/>
                <w:sz w:val="20"/>
                <w:szCs w:val="20"/>
              </w:rPr>
              <w:t>芯片结合A</w:t>
            </w:r>
            <w:r>
              <w:rPr>
                <w:rFonts w:ascii="宋体" w:hAnsi="宋体" w:eastAsia="宋体"/>
                <w:sz w:val="20"/>
                <w:szCs w:val="20"/>
              </w:rPr>
              <w:t>I</w:t>
            </w:r>
            <w:r>
              <w:rPr>
                <w:rFonts w:hint="eastAsia" w:ascii="宋体" w:hAnsi="宋体" w:eastAsia="宋体"/>
                <w:sz w:val="20"/>
                <w:szCs w:val="20"/>
              </w:rPr>
              <w:t>智能体应用对面向社会服务的人形机器人进行开发。</w:t>
            </w:r>
          </w:p>
          <w:p w14:paraId="591516B8">
            <w:pPr>
              <w:spacing w:line="320" w:lineRule="exact"/>
              <w:ind w:firstLine="400" w:firstLineChars="200"/>
              <w:rPr>
                <w:rFonts w:ascii="宋体" w:hAnsi="宋体" w:eastAsia="宋体"/>
                <w:sz w:val="20"/>
                <w:szCs w:val="20"/>
              </w:rPr>
            </w:pPr>
            <w:r>
              <w:rPr>
                <w:rFonts w:hint="eastAsia" w:ascii="宋体" w:hAnsi="宋体" w:eastAsia="宋体"/>
                <w:sz w:val="20"/>
                <w:szCs w:val="20"/>
              </w:rPr>
              <w:t>2</w:t>
            </w:r>
            <w:r>
              <w:rPr>
                <w:rFonts w:ascii="宋体" w:hAnsi="宋体" w:eastAsia="宋体"/>
                <w:sz w:val="20"/>
                <w:szCs w:val="20"/>
              </w:rPr>
              <w:t>.</w:t>
            </w:r>
            <w:r>
              <w:rPr>
                <w:rFonts w:hint="eastAsia" w:ascii="宋体" w:hAnsi="宋体" w:eastAsia="宋体"/>
                <w:sz w:val="20"/>
                <w:szCs w:val="20"/>
              </w:rPr>
              <w:t>通过国产化算力芯片开发相关的知识中台智能体、人机交互智能体、工业编程智能体、方案设计智能体等相关的A</w:t>
            </w:r>
            <w:r>
              <w:rPr>
                <w:rFonts w:ascii="宋体" w:hAnsi="宋体" w:eastAsia="宋体"/>
                <w:sz w:val="20"/>
                <w:szCs w:val="20"/>
              </w:rPr>
              <w:t>I</w:t>
            </w:r>
            <w:r>
              <w:rPr>
                <w:rFonts w:hint="eastAsia" w:ascii="宋体" w:hAnsi="宋体" w:eastAsia="宋体"/>
                <w:sz w:val="20"/>
                <w:szCs w:val="20"/>
              </w:rPr>
              <w:t>智能体应用。</w:t>
            </w:r>
          </w:p>
          <w:p w14:paraId="4FE84A37">
            <w:pPr>
              <w:spacing w:line="320" w:lineRule="exact"/>
              <w:ind w:firstLine="400" w:firstLineChars="200"/>
              <w:rPr>
                <w:rFonts w:ascii="宋体" w:hAnsi="宋体" w:eastAsia="宋体"/>
                <w:sz w:val="20"/>
                <w:szCs w:val="20"/>
              </w:rPr>
            </w:pPr>
            <w:r>
              <w:rPr>
                <w:rFonts w:hint="eastAsia" w:ascii="宋体" w:hAnsi="宋体" w:eastAsia="宋体"/>
                <w:sz w:val="20"/>
                <w:szCs w:val="20"/>
              </w:rPr>
              <w:t>3</w:t>
            </w:r>
            <w:r>
              <w:rPr>
                <w:rFonts w:ascii="宋体" w:hAnsi="宋体" w:eastAsia="宋体"/>
                <w:sz w:val="20"/>
                <w:szCs w:val="20"/>
              </w:rPr>
              <w:t>.</w:t>
            </w:r>
            <w:r>
              <w:rPr>
                <w:rFonts w:hint="eastAsia" w:ascii="宋体" w:hAnsi="宋体" w:eastAsia="宋体"/>
                <w:sz w:val="20"/>
                <w:szCs w:val="20"/>
              </w:rPr>
              <w:t>通过国产化算力芯片开发相关的辅助诊断智能体、个性化治疗智能体等智能体应用。</w:t>
            </w:r>
          </w:p>
          <w:p w14:paraId="3C7F3AFD">
            <w:pPr>
              <w:spacing w:line="320" w:lineRule="exact"/>
              <w:ind w:firstLine="400" w:firstLineChars="200"/>
              <w:rPr>
                <w:rFonts w:ascii="宋体" w:hAnsi="宋体" w:eastAsia="宋体"/>
                <w:sz w:val="20"/>
                <w:szCs w:val="20"/>
              </w:rPr>
            </w:pPr>
            <w:r>
              <w:rPr>
                <w:rFonts w:hint="eastAsia" w:ascii="宋体" w:hAnsi="宋体" w:eastAsia="宋体"/>
                <w:sz w:val="20"/>
                <w:szCs w:val="20"/>
              </w:rPr>
              <w:t>4</w:t>
            </w:r>
            <w:r>
              <w:rPr>
                <w:rFonts w:ascii="宋体" w:hAnsi="宋体" w:eastAsia="宋体"/>
                <w:sz w:val="20"/>
                <w:szCs w:val="20"/>
              </w:rPr>
              <w:t>.</w:t>
            </w:r>
            <w:r>
              <w:rPr>
                <w:rFonts w:hint="eastAsia" w:ascii="宋体" w:hAnsi="宋体" w:eastAsia="宋体"/>
                <w:sz w:val="20"/>
                <w:szCs w:val="20"/>
              </w:rPr>
              <w:t>通过国产化算力芯片开发相关的风险评估智能体、投资决策智能体等智能体应用。</w:t>
            </w:r>
          </w:p>
          <w:p w14:paraId="0B5A7165">
            <w:pPr>
              <w:spacing w:line="320" w:lineRule="exact"/>
              <w:ind w:firstLine="400" w:firstLineChars="200"/>
              <w:rPr>
                <w:rFonts w:ascii="宋体" w:hAnsi="宋体" w:eastAsia="宋体"/>
                <w:b/>
                <w:sz w:val="20"/>
                <w:szCs w:val="20"/>
              </w:rPr>
            </w:pPr>
            <w:r>
              <w:rPr>
                <w:rFonts w:hint="eastAsia" w:ascii="宋体" w:hAnsi="宋体" w:eastAsia="宋体"/>
                <w:sz w:val="20"/>
                <w:szCs w:val="20"/>
              </w:rPr>
              <w:t>5</w:t>
            </w:r>
            <w:r>
              <w:rPr>
                <w:rFonts w:ascii="宋体" w:hAnsi="宋体" w:eastAsia="宋体"/>
                <w:sz w:val="20"/>
                <w:szCs w:val="20"/>
              </w:rPr>
              <w:t>.</w:t>
            </w:r>
            <w:r>
              <w:rPr>
                <w:rFonts w:hint="eastAsia" w:ascii="宋体" w:hAnsi="宋体" w:eastAsia="宋体"/>
                <w:sz w:val="20"/>
                <w:szCs w:val="20"/>
              </w:rPr>
              <w:t>通过国产化算力芯片开发课堂教学智能体应用。</w:t>
            </w:r>
          </w:p>
        </w:tc>
      </w:tr>
      <w:tr w14:paraId="37CFA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tcBorders>
              <w:top w:val="single" w:color="auto" w:sz="4" w:space="0"/>
              <w:left w:val="single" w:color="auto" w:sz="4" w:space="0"/>
              <w:bottom w:val="single" w:color="auto" w:sz="4" w:space="0"/>
              <w:right w:val="single" w:color="auto" w:sz="4" w:space="0"/>
            </w:tcBorders>
            <w:vAlign w:val="center"/>
          </w:tcPr>
          <w:p w14:paraId="38DE727D">
            <w:pPr>
              <w:spacing w:line="320" w:lineRule="exact"/>
              <w:jc w:val="center"/>
              <w:rPr>
                <w:rFonts w:ascii="宋体" w:hAnsi="宋体" w:eastAsia="宋体"/>
                <w:sz w:val="20"/>
                <w:szCs w:val="20"/>
              </w:rPr>
            </w:pPr>
            <w:r>
              <w:rPr>
                <w:rFonts w:hint="eastAsia" w:ascii="宋体" w:hAnsi="宋体" w:eastAsia="宋体"/>
                <w:sz w:val="20"/>
                <w:szCs w:val="20"/>
              </w:rPr>
              <w:t>A08</w:t>
            </w:r>
          </w:p>
        </w:tc>
        <w:tc>
          <w:tcPr>
            <w:tcW w:w="8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1C4B22">
            <w:pPr>
              <w:spacing w:line="320" w:lineRule="exact"/>
              <w:rPr>
                <w:rFonts w:ascii="宋体" w:hAnsi="宋体" w:eastAsia="宋体"/>
                <w:sz w:val="20"/>
                <w:szCs w:val="20"/>
              </w:rPr>
            </w:pPr>
            <w:r>
              <w:rPr>
                <w:rFonts w:hint="eastAsia" w:ascii="宋体" w:hAnsi="宋体" w:eastAsia="宋体"/>
                <w:sz w:val="20"/>
                <w:szCs w:val="20"/>
              </w:rPr>
              <w:t>基于国产化芯片生态开展人工智能学科建设</w:t>
            </w:r>
          </w:p>
        </w:tc>
        <w:tc>
          <w:tcPr>
            <w:tcW w:w="3616" w:type="pct"/>
            <w:tcBorders>
              <w:top w:val="single" w:color="auto" w:sz="4" w:space="0"/>
              <w:left w:val="single" w:color="auto" w:sz="4" w:space="0"/>
              <w:bottom w:val="single" w:color="auto" w:sz="4" w:space="0"/>
              <w:right w:val="single" w:color="auto" w:sz="4" w:space="0"/>
            </w:tcBorders>
            <w:shd w:val="clear" w:color="auto" w:fill="auto"/>
            <w:vAlign w:val="center"/>
          </w:tcPr>
          <w:p w14:paraId="365205A1">
            <w:pPr>
              <w:spacing w:line="320" w:lineRule="exact"/>
              <w:ind w:firstLine="400" w:firstLineChars="200"/>
              <w:rPr>
                <w:rFonts w:ascii="宋体" w:hAnsi="宋体" w:eastAsia="宋体"/>
                <w:b/>
                <w:sz w:val="20"/>
                <w:szCs w:val="20"/>
              </w:rPr>
            </w:pPr>
            <w:bookmarkStart w:id="5" w:name="OLE_LINK4"/>
            <w:r>
              <w:rPr>
                <w:rFonts w:hint="eastAsia" w:ascii="宋体" w:hAnsi="宋体" w:eastAsia="宋体"/>
                <w:sz w:val="20"/>
                <w:szCs w:val="20"/>
              </w:rPr>
              <w:t>如何基于国产化算力芯片生态支撑下驱动高等院校或高职院校开展人工智能学科建设的课程体系，可参考通过基于国产化芯片生态的人工智能产业链，大力发展人工智能学科建设，</w:t>
            </w:r>
            <w:r>
              <w:rPr>
                <w:rFonts w:ascii="宋体" w:hAnsi="宋体" w:eastAsia="宋体"/>
                <w:sz w:val="20"/>
                <w:szCs w:val="20"/>
              </w:rPr>
              <w:t>打造服务新质生产力发展的</w:t>
            </w:r>
            <w:r>
              <w:rPr>
                <w:rFonts w:hint="eastAsia" w:ascii="宋体" w:hAnsi="宋体" w:eastAsia="宋体"/>
                <w:sz w:val="20"/>
                <w:szCs w:val="20"/>
              </w:rPr>
              <w:t>知识体系。主要研究内容与方向包括但不限于：</w:t>
            </w:r>
            <w:bookmarkEnd w:id="5"/>
          </w:p>
          <w:p w14:paraId="506374B7">
            <w:pPr>
              <w:spacing w:line="320" w:lineRule="exact"/>
              <w:ind w:firstLine="400" w:firstLineChars="200"/>
              <w:rPr>
                <w:rFonts w:ascii="宋体" w:hAnsi="宋体" w:eastAsia="宋体"/>
                <w:sz w:val="20"/>
                <w:szCs w:val="20"/>
              </w:rPr>
            </w:pPr>
            <w:r>
              <w:rPr>
                <w:rFonts w:ascii="宋体" w:hAnsi="宋体" w:eastAsia="宋体"/>
                <w:sz w:val="20"/>
                <w:szCs w:val="20"/>
              </w:rPr>
              <w:t>1.</w:t>
            </w:r>
            <w:r>
              <w:rPr>
                <w:rFonts w:hint="eastAsia" w:ascii="宋体" w:hAnsi="宋体" w:eastAsia="宋体"/>
                <w:sz w:val="20"/>
                <w:szCs w:val="20"/>
              </w:rPr>
              <w:t>基于国产化算力芯片的发展以及人工智能的结合制定一系列的交叉学科，提高学生综合运用知识解决实际问题的能力。</w:t>
            </w:r>
          </w:p>
          <w:p w14:paraId="20FB72D8">
            <w:pPr>
              <w:spacing w:line="320" w:lineRule="exact"/>
              <w:ind w:firstLine="400" w:firstLineChars="200"/>
              <w:rPr>
                <w:rFonts w:ascii="宋体" w:hAnsi="宋体" w:eastAsia="宋体"/>
                <w:sz w:val="20"/>
                <w:szCs w:val="20"/>
              </w:rPr>
            </w:pPr>
            <w:r>
              <w:rPr>
                <w:rFonts w:hint="eastAsia" w:ascii="宋体" w:hAnsi="宋体" w:eastAsia="宋体"/>
                <w:sz w:val="20"/>
                <w:szCs w:val="20"/>
              </w:rPr>
              <w:t>2</w:t>
            </w:r>
            <w:r>
              <w:rPr>
                <w:rFonts w:ascii="宋体" w:hAnsi="宋体" w:eastAsia="宋体"/>
                <w:sz w:val="20"/>
                <w:szCs w:val="20"/>
              </w:rPr>
              <w:t>.</w:t>
            </w:r>
            <w:r>
              <w:rPr>
                <w:rFonts w:hint="eastAsia" w:ascii="宋体" w:hAnsi="宋体" w:eastAsia="宋体"/>
                <w:sz w:val="20"/>
                <w:szCs w:val="20"/>
              </w:rPr>
              <w:t>打造基于国产化算力以及国产化大模型等相关产业链的实验室，支撑学生的创新实践。</w:t>
            </w:r>
          </w:p>
          <w:p w14:paraId="4D8DFD51">
            <w:pPr>
              <w:spacing w:line="320" w:lineRule="exact"/>
              <w:ind w:firstLine="400" w:firstLineChars="200"/>
              <w:rPr>
                <w:rFonts w:ascii="宋体" w:hAnsi="宋体" w:eastAsia="宋体"/>
                <w:b/>
                <w:sz w:val="20"/>
                <w:szCs w:val="20"/>
              </w:rPr>
            </w:pPr>
            <w:r>
              <w:rPr>
                <w:rFonts w:hint="eastAsia" w:ascii="宋体" w:hAnsi="宋体" w:eastAsia="宋体"/>
                <w:sz w:val="20"/>
                <w:szCs w:val="20"/>
              </w:rPr>
              <w:t>3</w:t>
            </w:r>
            <w:r>
              <w:rPr>
                <w:rFonts w:ascii="宋体" w:hAnsi="宋体" w:eastAsia="宋体"/>
                <w:sz w:val="20"/>
                <w:szCs w:val="20"/>
              </w:rPr>
              <w:t>.</w:t>
            </w:r>
            <w:r>
              <w:rPr>
                <w:rFonts w:hint="eastAsia" w:ascii="宋体" w:hAnsi="宋体" w:eastAsia="宋体"/>
                <w:sz w:val="20"/>
                <w:szCs w:val="20"/>
              </w:rPr>
              <w:t>打造基于国产化人工智能生态链条的教育体系建设，从而提高学生的创新意识。</w:t>
            </w:r>
          </w:p>
        </w:tc>
      </w:tr>
      <w:tr w14:paraId="3537C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tcBorders>
              <w:top w:val="single" w:color="auto" w:sz="4" w:space="0"/>
              <w:left w:val="single" w:color="auto" w:sz="4" w:space="0"/>
              <w:bottom w:val="single" w:color="auto" w:sz="4" w:space="0"/>
              <w:right w:val="single" w:color="auto" w:sz="4" w:space="0"/>
            </w:tcBorders>
            <w:vAlign w:val="center"/>
          </w:tcPr>
          <w:p w14:paraId="51A52712">
            <w:pPr>
              <w:spacing w:line="320" w:lineRule="exact"/>
              <w:jc w:val="center"/>
              <w:rPr>
                <w:rFonts w:ascii="宋体" w:hAnsi="宋体" w:eastAsia="宋体"/>
                <w:sz w:val="20"/>
                <w:szCs w:val="20"/>
              </w:rPr>
            </w:pPr>
            <w:r>
              <w:rPr>
                <w:rFonts w:hint="eastAsia" w:ascii="宋体" w:hAnsi="宋体" w:eastAsia="宋体"/>
                <w:sz w:val="20"/>
                <w:szCs w:val="20"/>
              </w:rPr>
              <w:t>A09</w:t>
            </w:r>
          </w:p>
        </w:tc>
        <w:tc>
          <w:tcPr>
            <w:tcW w:w="8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7A8210">
            <w:pPr>
              <w:spacing w:line="320" w:lineRule="exact"/>
              <w:rPr>
                <w:rFonts w:ascii="宋体" w:hAnsi="宋体" w:eastAsia="宋体"/>
                <w:sz w:val="20"/>
                <w:szCs w:val="20"/>
              </w:rPr>
            </w:pPr>
            <w:r>
              <w:rPr>
                <w:rFonts w:hint="eastAsia" w:ascii="宋体" w:hAnsi="宋体" w:eastAsia="宋体"/>
                <w:sz w:val="20"/>
                <w:szCs w:val="20"/>
              </w:rPr>
              <w:t>基于国产化算力芯片的大数据学科建设与科研创新体系研究</w:t>
            </w:r>
          </w:p>
        </w:tc>
        <w:tc>
          <w:tcPr>
            <w:tcW w:w="3616" w:type="pct"/>
            <w:tcBorders>
              <w:top w:val="single" w:color="auto" w:sz="4" w:space="0"/>
              <w:left w:val="single" w:color="auto" w:sz="4" w:space="0"/>
              <w:bottom w:val="single" w:color="auto" w:sz="4" w:space="0"/>
              <w:right w:val="single" w:color="auto" w:sz="4" w:space="0"/>
            </w:tcBorders>
            <w:shd w:val="clear" w:color="auto" w:fill="auto"/>
            <w:vAlign w:val="center"/>
          </w:tcPr>
          <w:p w14:paraId="3E224503">
            <w:pPr>
              <w:spacing w:line="320" w:lineRule="exact"/>
              <w:ind w:firstLine="400" w:firstLineChars="200"/>
              <w:rPr>
                <w:rFonts w:ascii="宋体" w:hAnsi="宋体" w:eastAsia="宋体"/>
                <w:sz w:val="20"/>
                <w:szCs w:val="20"/>
              </w:rPr>
            </w:pPr>
            <w:r>
              <w:rPr>
                <w:rFonts w:hint="eastAsia" w:ascii="宋体" w:hAnsi="宋体" w:eastAsia="宋体"/>
                <w:sz w:val="20"/>
                <w:szCs w:val="20"/>
              </w:rPr>
              <w:t>如何基于国产化算力芯片自主可控的技术生态，推动大数据学科建设与科研创新的深度融合，构建具有中国特色的大数据学科体系，培养适应新质生产力需求的高素质大数据人才。主要研究内容包括：</w:t>
            </w:r>
          </w:p>
          <w:p w14:paraId="55ED2482">
            <w:pPr>
              <w:spacing w:line="320" w:lineRule="exact"/>
              <w:ind w:firstLine="400" w:firstLineChars="200"/>
              <w:rPr>
                <w:rFonts w:ascii="宋体" w:hAnsi="宋体" w:eastAsia="宋体"/>
                <w:sz w:val="20"/>
                <w:szCs w:val="20"/>
              </w:rPr>
            </w:pPr>
            <w:r>
              <w:rPr>
                <w:rFonts w:hint="eastAsia" w:ascii="宋体" w:hAnsi="宋体" w:eastAsia="宋体"/>
                <w:sz w:val="20"/>
                <w:szCs w:val="20"/>
              </w:rPr>
              <w:t>1</w:t>
            </w:r>
            <w:r>
              <w:rPr>
                <w:rFonts w:ascii="宋体" w:hAnsi="宋体" w:eastAsia="宋体"/>
                <w:sz w:val="20"/>
                <w:szCs w:val="20"/>
              </w:rPr>
              <w:t>.面向大数据的算力芯片优化算法研究</w:t>
            </w:r>
            <w:r>
              <w:rPr>
                <w:rFonts w:hint="eastAsia" w:ascii="宋体" w:hAnsi="宋体" w:eastAsia="宋体"/>
                <w:sz w:val="20"/>
                <w:szCs w:val="20"/>
              </w:rPr>
              <w:t>。</w:t>
            </w:r>
          </w:p>
          <w:p w14:paraId="3CC7A51F">
            <w:pPr>
              <w:spacing w:line="320" w:lineRule="exact"/>
              <w:ind w:firstLine="400" w:firstLineChars="200"/>
              <w:rPr>
                <w:rFonts w:ascii="宋体" w:hAnsi="宋体" w:eastAsia="宋体"/>
                <w:sz w:val="20"/>
                <w:szCs w:val="20"/>
              </w:rPr>
            </w:pPr>
            <w:r>
              <w:rPr>
                <w:rFonts w:hint="eastAsia" w:ascii="宋体" w:hAnsi="宋体" w:eastAsia="宋体"/>
                <w:sz w:val="20"/>
                <w:szCs w:val="20"/>
              </w:rPr>
              <w:t>2</w:t>
            </w:r>
            <w:r>
              <w:rPr>
                <w:rFonts w:ascii="宋体" w:hAnsi="宋体" w:eastAsia="宋体"/>
                <w:sz w:val="20"/>
                <w:szCs w:val="20"/>
              </w:rPr>
              <w:t>.大数据分析与挖掘的算法创新</w:t>
            </w:r>
            <w:r>
              <w:rPr>
                <w:rFonts w:hint="eastAsia" w:ascii="宋体" w:hAnsi="宋体" w:eastAsia="宋体"/>
                <w:sz w:val="20"/>
                <w:szCs w:val="20"/>
              </w:rPr>
              <w:t>。</w:t>
            </w:r>
          </w:p>
          <w:p w14:paraId="00CB96CE">
            <w:pPr>
              <w:spacing w:line="320" w:lineRule="exact"/>
              <w:ind w:firstLine="400" w:firstLineChars="200"/>
              <w:rPr>
                <w:rFonts w:ascii="宋体" w:hAnsi="宋体" w:eastAsia="宋体"/>
                <w:sz w:val="20"/>
                <w:szCs w:val="20"/>
              </w:rPr>
            </w:pPr>
            <w:r>
              <w:rPr>
                <w:rFonts w:hint="eastAsia" w:ascii="宋体" w:hAnsi="宋体" w:eastAsia="宋体"/>
                <w:sz w:val="20"/>
                <w:szCs w:val="20"/>
              </w:rPr>
              <w:t>3</w:t>
            </w:r>
            <w:r>
              <w:rPr>
                <w:rFonts w:ascii="宋体" w:hAnsi="宋体" w:eastAsia="宋体"/>
                <w:sz w:val="20"/>
                <w:szCs w:val="20"/>
              </w:rPr>
              <w:t>.大数据学科体系的构建与优化</w:t>
            </w:r>
            <w:r>
              <w:rPr>
                <w:rFonts w:hint="eastAsia" w:ascii="宋体" w:hAnsi="宋体" w:eastAsia="宋体"/>
                <w:sz w:val="20"/>
                <w:szCs w:val="20"/>
              </w:rPr>
              <w:t>。</w:t>
            </w:r>
          </w:p>
        </w:tc>
      </w:tr>
      <w:tr w14:paraId="22796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tcBorders>
              <w:top w:val="single" w:color="auto" w:sz="4" w:space="0"/>
              <w:left w:val="single" w:color="auto" w:sz="4" w:space="0"/>
              <w:bottom w:val="single" w:color="auto" w:sz="4" w:space="0"/>
              <w:right w:val="single" w:color="auto" w:sz="4" w:space="0"/>
            </w:tcBorders>
            <w:vAlign w:val="center"/>
          </w:tcPr>
          <w:p w14:paraId="393EAC1B">
            <w:pPr>
              <w:spacing w:line="320" w:lineRule="exact"/>
              <w:jc w:val="center"/>
              <w:rPr>
                <w:rFonts w:ascii="宋体" w:hAnsi="宋体" w:eastAsia="宋体"/>
                <w:sz w:val="20"/>
                <w:szCs w:val="20"/>
              </w:rPr>
            </w:pPr>
            <w:r>
              <w:rPr>
                <w:rFonts w:hint="eastAsia" w:ascii="宋体" w:hAnsi="宋体" w:eastAsia="宋体"/>
                <w:sz w:val="20"/>
                <w:szCs w:val="20"/>
              </w:rPr>
              <w:t>A10</w:t>
            </w:r>
          </w:p>
        </w:tc>
        <w:tc>
          <w:tcPr>
            <w:tcW w:w="8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481350">
            <w:pPr>
              <w:spacing w:line="320" w:lineRule="exact"/>
              <w:rPr>
                <w:rFonts w:ascii="宋体" w:hAnsi="宋体" w:eastAsia="宋体"/>
                <w:sz w:val="20"/>
                <w:szCs w:val="20"/>
              </w:rPr>
            </w:pPr>
            <w:r>
              <w:rPr>
                <w:rFonts w:hint="eastAsia" w:ascii="宋体" w:hAnsi="宋体" w:eastAsia="宋体"/>
                <w:sz w:val="20"/>
                <w:szCs w:val="20"/>
              </w:rPr>
              <w:t>基于国产化算力芯片的大模型赋能智能编程教育的理论与实践研究</w:t>
            </w:r>
          </w:p>
        </w:tc>
        <w:tc>
          <w:tcPr>
            <w:tcW w:w="3616" w:type="pct"/>
            <w:tcBorders>
              <w:top w:val="single" w:color="auto" w:sz="4" w:space="0"/>
              <w:left w:val="single" w:color="auto" w:sz="4" w:space="0"/>
              <w:bottom w:val="single" w:color="auto" w:sz="4" w:space="0"/>
              <w:right w:val="single" w:color="auto" w:sz="4" w:space="0"/>
            </w:tcBorders>
            <w:shd w:val="clear" w:color="auto" w:fill="auto"/>
            <w:vAlign w:val="center"/>
          </w:tcPr>
          <w:p w14:paraId="5915A1A2">
            <w:pPr>
              <w:spacing w:line="320" w:lineRule="exact"/>
              <w:ind w:firstLine="400" w:firstLineChars="200"/>
              <w:rPr>
                <w:rFonts w:ascii="宋体" w:hAnsi="宋体" w:eastAsia="宋体"/>
                <w:sz w:val="20"/>
                <w:szCs w:val="20"/>
              </w:rPr>
            </w:pPr>
            <w:r>
              <w:rPr>
                <w:rFonts w:hint="eastAsia" w:ascii="宋体" w:hAnsi="宋体" w:eastAsia="宋体"/>
                <w:sz w:val="20"/>
                <w:szCs w:val="20"/>
              </w:rPr>
              <w:t>如何通过国产化算力芯片的全生态产业链条，探索大模型技术在智能编程教育中的应用，推动编程教育的智能化和高效化。主要研究内容包括：</w:t>
            </w:r>
          </w:p>
          <w:p w14:paraId="5446D466">
            <w:pPr>
              <w:spacing w:line="320" w:lineRule="exact"/>
              <w:ind w:firstLine="400" w:firstLineChars="200"/>
              <w:rPr>
                <w:rFonts w:ascii="宋体" w:hAnsi="宋体" w:eastAsia="宋体"/>
                <w:sz w:val="20"/>
                <w:szCs w:val="20"/>
              </w:rPr>
            </w:pPr>
            <w:r>
              <w:rPr>
                <w:rFonts w:hint="eastAsia" w:ascii="宋体" w:hAnsi="宋体" w:eastAsia="宋体"/>
                <w:sz w:val="20"/>
                <w:szCs w:val="20"/>
              </w:rPr>
              <w:t>1</w:t>
            </w:r>
            <w:r>
              <w:rPr>
                <w:rFonts w:ascii="宋体" w:hAnsi="宋体" w:eastAsia="宋体"/>
                <w:sz w:val="20"/>
                <w:szCs w:val="20"/>
              </w:rPr>
              <w:t>.</w:t>
            </w:r>
            <w:r>
              <w:rPr>
                <w:rFonts w:hint="eastAsia" w:ascii="宋体" w:hAnsi="宋体" w:eastAsia="宋体"/>
                <w:sz w:val="20"/>
                <w:szCs w:val="20"/>
                <w:shd w:val="clear" w:color="auto" w:fill="FFFFFF"/>
              </w:rPr>
              <w:t>研究如何将国产化算力芯片与大模型技术相结合，构建高效的智能编程教育平台架构。探索芯片的并行计算能力如何支持大模型的快速训练和推理，提高编程辅助工具的性能。</w:t>
            </w:r>
          </w:p>
          <w:p w14:paraId="68E58584">
            <w:pPr>
              <w:spacing w:line="320" w:lineRule="exact"/>
              <w:ind w:firstLine="400" w:firstLineChars="200"/>
              <w:rPr>
                <w:rFonts w:ascii="宋体" w:hAnsi="宋体" w:eastAsia="宋体"/>
                <w:sz w:val="20"/>
                <w:szCs w:val="20"/>
              </w:rPr>
            </w:pPr>
            <w:r>
              <w:rPr>
                <w:rFonts w:hint="eastAsia" w:ascii="宋体" w:hAnsi="宋体" w:eastAsia="宋体"/>
                <w:sz w:val="20"/>
                <w:szCs w:val="20"/>
              </w:rPr>
              <w:t>2</w:t>
            </w:r>
            <w:r>
              <w:rPr>
                <w:rFonts w:ascii="宋体" w:hAnsi="宋体" w:eastAsia="宋体"/>
                <w:sz w:val="20"/>
                <w:szCs w:val="20"/>
              </w:rPr>
              <w:t>.</w:t>
            </w:r>
            <w:r>
              <w:rPr>
                <w:rFonts w:hint="eastAsia" w:ascii="宋体" w:hAnsi="宋体" w:eastAsia="宋体"/>
                <w:sz w:val="20"/>
                <w:szCs w:val="20"/>
                <w:shd w:val="clear" w:color="auto" w:fill="FFFFFF"/>
              </w:rPr>
              <w:t>开发基于大模型的智能编程算法，如代码生成、代码补全、代码优化等，提高编程效率和质量。研究大模型在编程错误检测和修复中的应用，通过自然语言处理技术理解代码语义，实现智能调试。</w:t>
            </w:r>
          </w:p>
          <w:p w14:paraId="6885EB3C">
            <w:pPr>
              <w:spacing w:line="320" w:lineRule="exact"/>
              <w:ind w:firstLine="400" w:firstLineChars="200"/>
              <w:rPr>
                <w:rFonts w:ascii="宋体" w:hAnsi="宋体" w:eastAsia="宋体"/>
                <w:sz w:val="20"/>
                <w:szCs w:val="20"/>
              </w:rPr>
            </w:pPr>
            <w:r>
              <w:rPr>
                <w:rFonts w:hint="eastAsia" w:ascii="宋体" w:hAnsi="宋体" w:eastAsia="宋体"/>
                <w:sz w:val="20"/>
                <w:szCs w:val="20"/>
              </w:rPr>
              <w:t>3</w:t>
            </w:r>
            <w:r>
              <w:rPr>
                <w:rFonts w:ascii="宋体" w:hAnsi="宋体" w:eastAsia="宋体"/>
                <w:sz w:val="20"/>
                <w:szCs w:val="20"/>
              </w:rPr>
              <w:t>.</w:t>
            </w:r>
            <w:r>
              <w:rPr>
                <w:rFonts w:hint="eastAsia" w:ascii="宋体" w:hAnsi="宋体" w:eastAsia="宋体"/>
                <w:sz w:val="20"/>
                <w:szCs w:val="20"/>
                <w:shd w:val="clear" w:color="auto" w:fill="FFFFFF"/>
              </w:rPr>
              <w:t>探索基于大模型的个性化学习路径设计方法，根据学生的学习进度、能力水平和学习风格，提供定制化的编程学习方案。研究如何利用大模型分析学生的学习行为数据，预测学习难点，提供针对性的学习建议。</w:t>
            </w:r>
          </w:p>
          <w:p w14:paraId="3486089E">
            <w:pPr>
              <w:spacing w:line="320" w:lineRule="exact"/>
              <w:ind w:firstLine="400" w:firstLineChars="200"/>
              <w:rPr>
                <w:rFonts w:ascii="宋体" w:hAnsi="宋体" w:eastAsia="宋体"/>
                <w:sz w:val="20"/>
                <w:szCs w:val="20"/>
              </w:rPr>
            </w:pPr>
            <w:r>
              <w:rPr>
                <w:rFonts w:hint="eastAsia" w:ascii="宋体" w:hAnsi="宋体" w:eastAsia="宋体"/>
                <w:sz w:val="20"/>
                <w:szCs w:val="20"/>
              </w:rPr>
              <w:t>4</w:t>
            </w:r>
            <w:r>
              <w:rPr>
                <w:rFonts w:ascii="宋体" w:hAnsi="宋体" w:eastAsia="宋体"/>
                <w:sz w:val="20"/>
                <w:szCs w:val="20"/>
              </w:rPr>
              <w:t>.</w:t>
            </w:r>
            <w:r>
              <w:rPr>
                <w:rFonts w:hint="eastAsia" w:ascii="宋体" w:hAnsi="宋体" w:eastAsia="宋体"/>
                <w:sz w:val="20"/>
                <w:szCs w:val="20"/>
                <w:shd w:val="clear" w:color="auto" w:fill="FFFFFF"/>
              </w:rPr>
              <w:t>开发基于国产化算力芯片的智能编程教育平台，集成代码编辑器、大模型接口、学习管理系统等功能。研究平台的用户体验优化策略，包括界面设计、交互流程、性能优化等，提升学生的学习体验。</w:t>
            </w:r>
          </w:p>
          <w:p w14:paraId="1CB456F8">
            <w:pPr>
              <w:spacing w:line="320" w:lineRule="exact"/>
              <w:ind w:firstLine="400" w:firstLineChars="200"/>
              <w:rPr>
                <w:rFonts w:ascii="宋体" w:hAnsi="宋体" w:eastAsia="宋体"/>
                <w:sz w:val="20"/>
                <w:szCs w:val="20"/>
              </w:rPr>
            </w:pPr>
            <w:r>
              <w:rPr>
                <w:rFonts w:hint="eastAsia" w:ascii="宋体" w:hAnsi="宋体" w:eastAsia="宋体"/>
                <w:sz w:val="20"/>
                <w:szCs w:val="20"/>
              </w:rPr>
              <w:t>5</w:t>
            </w:r>
            <w:r>
              <w:rPr>
                <w:rFonts w:ascii="宋体" w:hAnsi="宋体" w:eastAsia="宋体"/>
                <w:sz w:val="20"/>
                <w:szCs w:val="20"/>
              </w:rPr>
              <w:t>.</w:t>
            </w:r>
            <w:r>
              <w:rPr>
                <w:rFonts w:hint="eastAsia" w:ascii="宋体" w:hAnsi="宋体" w:eastAsia="宋体"/>
                <w:sz w:val="20"/>
                <w:szCs w:val="20"/>
                <w:shd w:val="clear" w:color="auto" w:fill="FFFFFF"/>
              </w:rPr>
              <w:t>构建智能编程教育的评估体系，从代码质量、学习成果、创新能力等多维度评估学生的学习效果。研究基于大模型的反馈机制，通过自然语言生成技术为学生提供详细的反馈和改进建议。</w:t>
            </w:r>
          </w:p>
        </w:tc>
      </w:tr>
      <w:tr w14:paraId="084BB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4" w:hRule="atLeast"/>
        </w:trPr>
        <w:tc>
          <w:tcPr>
            <w:tcW w:w="538" w:type="pct"/>
            <w:tcBorders>
              <w:top w:val="single" w:color="auto" w:sz="4" w:space="0"/>
              <w:left w:val="single" w:color="auto" w:sz="4" w:space="0"/>
              <w:bottom w:val="single" w:color="auto" w:sz="4" w:space="0"/>
              <w:right w:val="single" w:color="auto" w:sz="4" w:space="0"/>
            </w:tcBorders>
            <w:vAlign w:val="center"/>
          </w:tcPr>
          <w:p w14:paraId="41C7FFDF">
            <w:pPr>
              <w:spacing w:line="320" w:lineRule="exact"/>
              <w:jc w:val="center"/>
              <w:rPr>
                <w:rFonts w:ascii="宋体" w:hAnsi="宋体" w:eastAsia="宋体"/>
                <w:sz w:val="20"/>
                <w:szCs w:val="20"/>
              </w:rPr>
            </w:pPr>
            <w:r>
              <w:rPr>
                <w:rFonts w:hint="eastAsia" w:ascii="宋体" w:hAnsi="宋体" w:eastAsia="宋体"/>
                <w:sz w:val="20"/>
                <w:szCs w:val="20"/>
              </w:rPr>
              <w:t>A11</w:t>
            </w:r>
          </w:p>
        </w:tc>
        <w:tc>
          <w:tcPr>
            <w:tcW w:w="8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C6E5B4">
            <w:pPr>
              <w:spacing w:line="320" w:lineRule="exact"/>
              <w:rPr>
                <w:rFonts w:ascii="宋体" w:hAnsi="宋体" w:eastAsia="宋体"/>
                <w:sz w:val="20"/>
                <w:szCs w:val="20"/>
              </w:rPr>
            </w:pPr>
            <w:r>
              <w:rPr>
                <w:rFonts w:hint="eastAsia" w:ascii="宋体" w:hAnsi="宋体" w:eastAsia="宋体"/>
                <w:sz w:val="20"/>
                <w:szCs w:val="20"/>
              </w:rPr>
              <w:t>基于信创研究智慧校园基座</w:t>
            </w:r>
          </w:p>
        </w:tc>
        <w:tc>
          <w:tcPr>
            <w:tcW w:w="3616" w:type="pct"/>
            <w:tcBorders>
              <w:top w:val="single" w:color="auto" w:sz="4" w:space="0"/>
              <w:left w:val="single" w:color="auto" w:sz="4" w:space="0"/>
              <w:bottom w:val="single" w:color="auto" w:sz="4" w:space="0"/>
              <w:right w:val="single" w:color="auto" w:sz="4" w:space="0"/>
            </w:tcBorders>
            <w:shd w:val="clear" w:color="auto" w:fill="auto"/>
            <w:vAlign w:val="center"/>
          </w:tcPr>
          <w:p w14:paraId="337B652D">
            <w:pPr>
              <w:pStyle w:val="20"/>
              <w:spacing w:line="320" w:lineRule="exact"/>
              <w:ind w:firstLine="400"/>
              <w:rPr>
                <w:rFonts w:ascii="宋体" w:hAnsi="宋体" w:eastAsia="宋体"/>
                <w:sz w:val="20"/>
                <w:szCs w:val="20"/>
              </w:rPr>
            </w:pPr>
            <w:r>
              <w:rPr>
                <w:rFonts w:hint="eastAsia" w:ascii="宋体" w:hAnsi="宋体" w:eastAsia="宋体"/>
                <w:sz w:val="20"/>
                <w:szCs w:val="20"/>
              </w:rPr>
              <w:t>基于信创背景下如何建设稳定可靠安全的智慧校园基座。主要研究内容与方向包括但不限于：</w:t>
            </w:r>
          </w:p>
          <w:p w14:paraId="1AC67434">
            <w:pPr>
              <w:pStyle w:val="20"/>
              <w:spacing w:line="320" w:lineRule="exact"/>
              <w:ind w:firstLine="400"/>
              <w:rPr>
                <w:rFonts w:ascii="宋体" w:hAnsi="宋体" w:eastAsia="宋体"/>
                <w:sz w:val="20"/>
                <w:szCs w:val="20"/>
              </w:rPr>
            </w:pPr>
            <w:r>
              <w:rPr>
                <w:rFonts w:ascii="宋体" w:hAnsi="宋体" w:eastAsia="宋体"/>
                <w:sz w:val="20"/>
                <w:szCs w:val="20"/>
              </w:rPr>
              <w:t>1.</w:t>
            </w:r>
            <w:r>
              <w:rPr>
                <w:rFonts w:hint="eastAsia" w:ascii="宋体" w:hAnsi="宋体" w:eastAsia="宋体"/>
                <w:sz w:val="20"/>
                <w:szCs w:val="20"/>
              </w:rPr>
              <w:t>研究如何利用云计算技术构建智慧校园基座的架构，包括资源池的搭建、服务层的划分、应用的部署等，以提高校园信息化资源的共享和利用效率，降低运维成本，此研究需建立在自主可控的信息技术底层架构和标准，实现在核心芯片、基础硬件、操作系统、中间件、数据服务器等领域的国产替代；</w:t>
            </w:r>
          </w:p>
          <w:p w14:paraId="228A6D3D">
            <w:pPr>
              <w:pStyle w:val="20"/>
              <w:spacing w:line="320" w:lineRule="exact"/>
              <w:ind w:firstLine="400"/>
              <w:rPr>
                <w:rFonts w:ascii="宋体" w:hAnsi="宋体" w:eastAsia="宋体"/>
                <w:sz w:val="20"/>
                <w:szCs w:val="20"/>
              </w:rPr>
            </w:pPr>
            <w:r>
              <w:rPr>
                <w:rFonts w:ascii="宋体" w:hAnsi="宋体" w:eastAsia="宋体"/>
                <w:sz w:val="20"/>
                <w:szCs w:val="20"/>
              </w:rPr>
              <w:t>2.</w:t>
            </w:r>
            <w:r>
              <w:rPr>
                <w:rFonts w:hint="eastAsia" w:ascii="宋体" w:hAnsi="宋体" w:eastAsia="宋体"/>
                <w:sz w:val="20"/>
                <w:szCs w:val="20"/>
              </w:rPr>
              <w:t>研究 5G 与 WLAN 融合的网络架构，包括网络拓扑结构、节点功能划分、协议栈设计等。确定如何将 5G 的核心网、接入网与 WLAN 的接入点、终端设备等进行有效的整合，以实现无缝连接和协同工作；</w:t>
            </w:r>
          </w:p>
          <w:p w14:paraId="2AA97D15">
            <w:pPr>
              <w:pStyle w:val="20"/>
              <w:spacing w:line="320" w:lineRule="exact"/>
              <w:ind w:firstLine="400"/>
              <w:rPr>
                <w:rFonts w:ascii="宋体" w:hAnsi="宋体" w:eastAsia="宋体"/>
                <w:sz w:val="20"/>
                <w:szCs w:val="20"/>
              </w:rPr>
            </w:pPr>
            <w:r>
              <w:rPr>
                <w:rFonts w:ascii="宋体" w:hAnsi="宋体" w:eastAsia="宋体"/>
                <w:sz w:val="20"/>
                <w:szCs w:val="20"/>
              </w:rPr>
              <w:t>3.</w:t>
            </w:r>
            <w:r>
              <w:rPr>
                <w:rFonts w:hint="eastAsia" w:ascii="宋体" w:hAnsi="宋体" w:eastAsia="宋体"/>
                <w:sz w:val="20"/>
                <w:szCs w:val="20"/>
              </w:rPr>
              <w:t>基于以太光网络的高校校园网络架构优化研究：分析现有高校校园网络架构存在的问题，如带宽瓶颈、可靠性不足等，探讨如何利用以太光网络技术对网络架构进行优化，包括核心层、汇聚层和接入层的设计与升级，以提高网络的整体性能和可扩展性；研究不同的以太光网络拓扑结构，如星型、树形、环形等在高校校园网络中的适用性和优缺点，通过建立网络模型和模拟实验，评估不同拓扑结构对网络性能的影响，为实际的网络建设提供参考依据；研究以太光网络建设的成本进行详细分析，包括设备采购、安装调试、运维管理等方面的费用，同时评估其带来的经济效益和社会效益，如提高教学质量、促进科研创新、为高校的网络建设决策提供经济依据。</w:t>
            </w:r>
          </w:p>
          <w:p w14:paraId="62C168CA">
            <w:pPr>
              <w:pStyle w:val="20"/>
              <w:spacing w:line="320" w:lineRule="exact"/>
              <w:ind w:firstLine="400"/>
              <w:rPr>
                <w:rFonts w:ascii="宋体" w:hAnsi="宋体" w:eastAsia="宋体"/>
                <w:sz w:val="20"/>
                <w:szCs w:val="20"/>
                <w:shd w:val="clear" w:color="auto" w:fill="FFFFFF"/>
              </w:rPr>
            </w:pPr>
            <w:r>
              <w:rPr>
                <w:rFonts w:ascii="宋体" w:hAnsi="宋体" w:eastAsia="宋体"/>
                <w:sz w:val="20"/>
                <w:szCs w:val="20"/>
              </w:rPr>
              <w:t>4.</w:t>
            </w:r>
            <w:r>
              <w:rPr>
                <w:rFonts w:ascii="宋体" w:hAnsi="宋体" w:eastAsia="宋体"/>
                <w:sz w:val="20"/>
                <w:szCs w:val="20"/>
                <w:shd w:val="clear" w:color="auto" w:fill="FFFFFF"/>
              </w:rPr>
              <w:t>研究底层密码技术在高校线上线下办事平台中的应用，分析当前平台存在的安全问题以及影响办事效率的因素，通过运用密码学原理和技术手段，提出一系列针对性的解决方案和优化策略，以提升平台的安全防护能力和办事服务质量，为高校师生提供更加便捷、高效、安全的办事环境</w:t>
            </w:r>
            <w:r>
              <w:rPr>
                <w:rFonts w:hint="eastAsia" w:ascii="宋体" w:hAnsi="宋体" w:eastAsia="宋体"/>
                <w:sz w:val="20"/>
                <w:szCs w:val="20"/>
                <w:shd w:val="clear" w:color="auto" w:fill="FFFFFF"/>
              </w:rPr>
              <w:t>。</w:t>
            </w:r>
          </w:p>
          <w:p w14:paraId="0F7A0C94">
            <w:pPr>
              <w:pStyle w:val="20"/>
              <w:spacing w:line="320" w:lineRule="exact"/>
              <w:ind w:firstLine="400"/>
              <w:rPr>
                <w:rFonts w:ascii="宋体" w:hAnsi="宋体" w:eastAsia="宋体"/>
                <w:sz w:val="20"/>
                <w:szCs w:val="20"/>
              </w:rPr>
            </w:pPr>
            <w:r>
              <w:rPr>
                <w:rFonts w:hint="eastAsia" w:ascii="宋体" w:hAnsi="宋体" w:eastAsia="宋体"/>
                <w:sz w:val="20"/>
                <w:szCs w:val="20"/>
                <w:shd w:val="clear" w:color="auto" w:fill="FFFFFF"/>
              </w:rPr>
              <w:t>5</w:t>
            </w:r>
            <w:r>
              <w:rPr>
                <w:rFonts w:ascii="宋体" w:hAnsi="宋体" w:eastAsia="宋体"/>
                <w:sz w:val="20"/>
                <w:szCs w:val="20"/>
                <w:shd w:val="clear" w:color="auto" w:fill="FFFFFF"/>
              </w:rPr>
              <w:t>.</w:t>
            </w:r>
            <w:r>
              <w:rPr>
                <w:rFonts w:hint="eastAsia" w:ascii="宋体" w:hAnsi="宋体" w:eastAsia="宋体"/>
                <w:sz w:val="20"/>
                <w:szCs w:val="20"/>
                <w:shd w:val="clear" w:color="auto" w:fill="FFFFFF"/>
              </w:rPr>
              <w:t>研究</w:t>
            </w:r>
            <w:r>
              <w:rPr>
                <w:rFonts w:ascii="宋体" w:hAnsi="宋体" w:eastAsia="宋体"/>
                <w:sz w:val="20"/>
                <w:szCs w:val="20"/>
                <w:shd w:val="clear" w:color="auto" w:fill="FFFFFF"/>
              </w:rPr>
              <w:t>从外网访问内网的应用安全，提出了一套较为完善的安全策略和措施，并通过实验验证了其有效性</w:t>
            </w:r>
            <w:r>
              <w:rPr>
                <w:rFonts w:hint="eastAsia" w:ascii="宋体" w:hAnsi="宋体" w:eastAsia="宋体"/>
                <w:sz w:val="20"/>
                <w:szCs w:val="20"/>
                <w:shd w:val="clear" w:color="auto" w:fill="FFFFFF"/>
              </w:rPr>
              <w:t>，保证校园内网的安全。</w:t>
            </w:r>
          </w:p>
        </w:tc>
      </w:tr>
      <w:tr w14:paraId="11C56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tcBorders>
              <w:top w:val="single" w:color="auto" w:sz="4" w:space="0"/>
              <w:left w:val="single" w:color="auto" w:sz="4" w:space="0"/>
              <w:bottom w:val="single" w:color="auto" w:sz="4" w:space="0"/>
              <w:right w:val="single" w:color="auto" w:sz="4" w:space="0"/>
            </w:tcBorders>
            <w:shd w:val="clear" w:color="auto" w:fill="auto"/>
            <w:vAlign w:val="center"/>
          </w:tcPr>
          <w:p w14:paraId="20651B7B">
            <w:pPr>
              <w:spacing w:line="320" w:lineRule="exact"/>
              <w:jc w:val="center"/>
              <w:rPr>
                <w:rFonts w:ascii="宋体" w:hAnsi="宋体" w:eastAsia="宋体"/>
                <w:sz w:val="20"/>
                <w:szCs w:val="20"/>
              </w:rPr>
            </w:pPr>
            <w:r>
              <w:rPr>
                <w:rFonts w:hint="eastAsia" w:ascii="宋体" w:hAnsi="宋体" w:eastAsia="宋体"/>
                <w:sz w:val="20"/>
                <w:szCs w:val="20"/>
              </w:rPr>
              <w:t>A12</w:t>
            </w:r>
          </w:p>
        </w:tc>
        <w:tc>
          <w:tcPr>
            <w:tcW w:w="8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11CFDE">
            <w:pPr>
              <w:spacing w:line="320" w:lineRule="exact"/>
              <w:rPr>
                <w:rFonts w:ascii="宋体" w:hAnsi="宋体" w:eastAsia="宋体"/>
                <w:sz w:val="20"/>
                <w:szCs w:val="20"/>
              </w:rPr>
            </w:pPr>
            <w:r>
              <w:rPr>
                <w:rFonts w:hint="eastAsia" w:ascii="宋体" w:hAnsi="宋体" w:eastAsia="宋体"/>
                <w:sz w:val="20"/>
                <w:szCs w:val="20"/>
              </w:rPr>
              <w:t>基于人工智能在数据安全领域的研究</w:t>
            </w:r>
          </w:p>
        </w:tc>
        <w:tc>
          <w:tcPr>
            <w:tcW w:w="3616" w:type="pct"/>
            <w:tcBorders>
              <w:top w:val="single" w:color="auto" w:sz="4" w:space="0"/>
              <w:left w:val="single" w:color="auto" w:sz="4" w:space="0"/>
              <w:bottom w:val="single" w:color="auto" w:sz="4" w:space="0"/>
              <w:right w:val="single" w:color="auto" w:sz="4" w:space="0"/>
            </w:tcBorders>
            <w:shd w:val="clear" w:color="auto" w:fill="auto"/>
            <w:vAlign w:val="center"/>
          </w:tcPr>
          <w:p w14:paraId="3EE106C8">
            <w:pPr>
              <w:pStyle w:val="20"/>
              <w:spacing w:line="320" w:lineRule="exact"/>
              <w:ind w:firstLine="400"/>
              <w:rPr>
                <w:rFonts w:ascii="宋体" w:hAnsi="宋体" w:eastAsia="宋体"/>
                <w:sz w:val="20"/>
                <w:szCs w:val="20"/>
                <w:shd w:val="clear" w:color="auto" w:fill="FFFFFF"/>
              </w:rPr>
            </w:pPr>
            <w:r>
              <w:rPr>
                <w:rFonts w:hint="eastAsia" w:ascii="宋体" w:hAnsi="宋体" w:eastAsia="宋体"/>
                <w:sz w:val="20"/>
                <w:szCs w:val="20"/>
                <w:shd w:val="clear" w:color="auto" w:fill="FFFFFF"/>
              </w:rPr>
              <w:t>基于人工智能、大模型等新一代信息技术，</w:t>
            </w:r>
            <w:r>
              <w:rPr>
                <w:rFonts w:hint="eastAsia" w:ascii="宋体" w:hAnsi="宋体" w:eastAsia="宋体"/>
                <w:sz w:val="20"/>
                <w:szCs w:val="20"/>
              </w:rPr>
              <w:t>研究聚焦于教育行业、医疗行业数据安全运营体系的全面构建，关注技术工具的选择与整合、组织架构的优化</w:t>
            </w:r>
            <w:r>
              <w:rPr>
                <w:rFonts w:ascii="宋体" w:hAnsi="宋体" w:eastAsia="宋体"/>
                <w:sz w:val="20"/>
                <w:szCs w:val="20"/>
              </w:rPr>
              <w:t>、流程制度的完善等方面，确保提升数据资产的安全防护能力和运营效率</w:t>
            </w:r>
            <w:r>
              <w:rPr>
                <w:rFonts w:hint="eastAsia" w:ascii="宋体" w:hAnsi="宋体" w:eastAsia="宋体"/>
                <w:sz w:val="20"/>
                <w:szCs w:val="20"/>
              </w:rPr>
              <w:t>，包括</w:t>
            </w:r>
            <w:r>
              <w:rPr>
                <w:rFonts w:ascii="宋体" w:hAnsi="宋体" w:eastAsia="宋体"/>
                <w:sz w:val="20"/>
                <w:szCs w:val="20"/>
              </w:rPr>
              <w:t>数据流通安全治理理论框架研究</w:t>
            </w:r>
            <w:r>
              <w:rPr>
                <w:rFonts w:hint="eastAsia" w:ascii="宋体" w:hAnsi="宋体" w:eastAsia="宋体"/>
                <w:sz w:val="20"/>
                <w:szCs w:val="20"/>
              </w:rPr>
              <w:t>、数据资产梳理及分类分级、</w:t>
            </w:r>
            <w:r>
              <w:rPr>
                <w:rFonts w:ascii="宋体" w:hAnsi="宋体" w:eastAsia="宋体"/>
                <w:sz w:val="20"/>
                <w:szCs w:val="20"/>
              </w:rPr>
              <w:t>数据安全态势的智能感知与预警</w:t>
            </w:r>
            <w:r>
              <w:rPr>
                <w:rFonts w:hint="eastAsia" w:ascii="宋体" w:hAnsi="宋体" w:eastAsia="宋体"/>
                <w:sz w:val="20"/>
                <w:szCs w:val="20"/>
              </w:rPr>
              <w:t>、数据全生命周期流转的防护、</w:t>
            </w:r>
            <w:r>
              <w:rPr>
                <w:rFonts w:ascii="宋体" w:hAnsi="宋体" w:eastAsia="宋体"/>
                <w:sz w:val="20"/>
                <w:szCs w:val="20"/>
              </w:rPr>
              <w:t>数据安全事件检测与溯源研究</w:t>
            </w:r>
            <w:r>
              <w:rPr>
                <w:rFonts w:hint="eastAsia" w:ascii="宋体" w:hAnsi="宋体" w:eastAsia="宋体"/>
                <w:sz w:val="20"/>
                <w:szCs w:val="20"/>
              </w:rPr>
              <w:t>、数据安全运营体系构建研究。</w:t>
            </w:r>
          </w:p>
        </w:tc>
      </w:tr>
      <w:tr w14:paraId="7D84D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tcBorders>
              <w:top w:val="single" w:color="auto" w:sz="4" w:space="0"/>
              <w:left w:val="single" w:color="auto" w:sz="4" w:space="0"/>
              <w:bottom w:val="single" w:color="auto" w:sz="4" w:space="0"/>
              <w:right w:val="single" w:color="auto" w:sz="4" w:space="0"/>
            </w:tcBorders>
            <w:shd w:val="clear" w:color="auto" w:fill="auto"/>
            <w:vAlign w:val="center"/>
          </w:tcPr>
          <w:p w14:paraId="2ED80BEB">
            <w:pPr>
              <w:spacing w:line="320" w:lineRule="exact"/>
              <w:jc w:val="center"/>
              <w:rPr>
                <w:rFonts w:ascii="宋体" w:hAnsi="宋体" w:eastAsia="宋体"/>
                <w:sz w:val="20"/>
                <w:szCs w:val="20"/>
              </w:rPr>
            </w:pPr>
            <w:r>
              <w:rPr>
                <w:rFonts w:hint="eastAsia" w:ascii="宋体" w:hAnsi="宋体" w:eastAsia="宋体"/>
                <w:sz w:val="20"/>
                <w:szCs w:val="20"/>
              </w:rPr>
              <w:t>A13</w:t>
            </w:r>
          </w:p>
        </w:tc>
        <w:tc>
          <w:tcPr>
            <w:tcW w:w="8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286417">
            <w:pPr>
              <w:spacing w:line="320" w:lineRule="exact"/>
              <w:rPr>
                <w:rFonts w:ascii="宋体" w:hAnsi="宋体" w:eastAsia="宋体"/>
                <w:sz w:val="20"/>
                <w:szCs w:val="20"/>
              </w:rPr>
            </w:pPr>
            <w:r>
              <w:rPr>
                <w:rFonts w:hint="eastAsia" w:ascii="宋体" w:hAnsi="宋体" w:eastAsia="宋体"/>
                <w:sz w:val="20"/>
                <w:szCs w:val="20"/>
              </w:rPr>
              <w:t>人工智能赋能边界安全体系建设研究</w:t>
            </w:r>
          </w:p>
        </w:tc>
        <w:tc>
          <w:tcPr>
            <w:tcW w:w="3616" w:type="pct"/>
            <w:tcBorders>
              <w:top w:val="single" w:color="auto" w:sz="4" w:space="0"/>
              <w:left w:val="single" w:color="auto" w:sz="4" w:space="0"/>
              <w:bottom w:val="single" w:color="auto" w:sz="4" w:space="0"/>
              <w:right w:val="single" w:color="auto" w:sz="4" w:space="0"/>
            </w:tcBorders>
            <w:shd w:val="clear" w:color="auto" w:fill="auto"/>
            <w:vAlign w:val="center"/>
          </w:tcPr>
          <w:p w14:paraId="168D9620">
            <w:pPr>
              <w:pStyle w:val="20"/>
              <w:spacing w:line="320" w:lineRule="exact"/>
              <w:ind w:firstLine="400"/>
              <w:rPr>
                <w:rFonts w:ascii="宋体" w:hAnsi="宋体" w:eastAsia="宋体"/>
                <w:sz w:val="20"/>
                <w:szCs w:val="20"/>
                <w:shd w:val="clear" w:color="auto" w:fill="FFFFFF"/>
              </w:rPr>
            </w:pPr>
            <w:r>
              <w:rPr>
                <w:rFonts w:hint="eastAsia" w:ascii="宋体" w:hAnsi="宋体" w:eastAsia="宋体"/>
                <w:sz w:val="20"/>
                <w:szCs w:val="20"/>
              </w:rPr>
              <w:t>研究聚焦于教育行业、医疗行业边界安全体系的全面构建，包括但不限于大边界、小边界、微边界安全体系搭建，以及针对已知与未知威胁的防护、流量突增状况的应对策略、带宽的优化方案、威胁溯源等多场景的深入探索。</w:t>
            </w:r>
          </w:p>
        </w:tc>
      </w:tr>
      <w:tr w14:paraId="69404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tcBorders>
              <w:top w:val="single" w:color="auto" w:sz="4" w:space="0"/>
              <w:left w:val="single" w:color="auto" w:sz="4" w:space="0"/>
              <w:bottom w:val="single" w:color="auto" w:sz="4" w:space="0"/>
              <w:right w:val="single" w:color="auto" w:sz="4" w:space="0"/>
            </w:tcBorders>
            <w:shd w:val="clear" w:color="auto" w:fill="auto"/>
            <w:vAlign w:val="center"/>
          </w:tcPr>
          <w:p w14:paraId="5F6A4727">
            <w:pPr>
              <w:spacing w:line="320" w:lineRule="exact"/>
              <w:jc w:val="center"/>
              <w:rPr>
                <w:rFonts w:ascii="宋体" w:hAnsi="宋体" w:eastAsia="宋体"/>
                <w:sz w:val="20"/>
                <w:szCs w:val="20"/>
              </w:rPr>
            </w:pPr>
            <w:r>
              <w:rPr>
                <w:rFonts w:hint="eastAsia" w:ascii="宋体" w:hAnsi="宋体" w:eastAsia="宋体"/>
                <w:sz w:val="20"/>
                <w:szCs w:val="20"/>
              </w:rPr>
              <w:t>A14</w:t>
            </w:r>
          </w:p>
        </w:tc>
        <w:tc>
          <w:tcPr>
            <w:tcW w:w="8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605C61">
            <w:pPr>
              <w:spacing w:line="320" w:lineRule="exact"/>
              <w:rPr>
                <w:rFonts w:ascii="宋体" w:hAnsi="宋体" w:eastAsia="宋体"/>
                <w:sz w:val="20"/>
                <w:szCs w:val="20"/>
              </w:rPr>
            </w:pPr>
            <w:r>
              <w:rPr>
                <w:rFonts w:hint="eastAsia" w:ascii="宋体" w:hAnsi="宋体" w:eastAsia="宋体"/>
                <w:sz w:val="20"/>
                <w:szCs w:val="20"/>
              </w:rPr>
              <w:t>人工智能赋能网络安全新基建多业务场景实践与技术应用研究</w:t>
            </w:r>
          </w:p>
        </w:tc>
        <w:tc>
          <w:tcPr>
            <w:tcW w:w="3616" w:type="pct"/>
            <w:tcBorders>
              <w:top w:val="single" w:color="auto" w:sz="4" w:space="0"/>
              <w:left w:val="single" w:color="auto" w:sz="4" w:space="0"/>
              <w:bottom w:val="single" w:color="auto" w:sz="4" w:space="0"/>
              <w:right w:val="single" w:color="auto" w:sz="4" w:space="0"/>
            </w:tcBorders>
            <w:shd w:val="clear" w:color="auto" w:fill="auto"/>
            <w:vAlign w:val="center"/>
          </w:tcPr>
          <w:p w14:paraId="33425338">
            <w:pPr>
              <w:pStyle w:val="20"/>
              <w:spacing w:line="320" w:lineRule="exact"/>
              <w:ind w:firstLine="400"/>
              <w:rPr>
                <w:rFonts w:ascii="宋体" w:hAnsi="宋体" w:eastAsia="宋体"/>
                <w:sz w:val="20"/>
                <w:szCs w:val="20"/>
                <w:shd w:val="clear" w:color="auto" w:fill="FFFFFF"/>
              </w:rPr>
            </w:pPr>
            <w:r>
              <w:rPr>
                <w:rFonts w:hint="eastAsia" w:ascii="宋体" w:hAnsi="宋体" w:eastAsia="宋体"/>
                <w:sz w:val="20"/>
                <w:szCs w:val="20"/>
                <w:lang w:bidi="ar"/>
              </w:rPr>
              <w:t>结合数字化转型，深入探索教育行业、医疗行业多场景网络安全体系的构建。研究内容包括但不限于安全运营体系信创安全体系、数据中心安全体系、IPv6网络安全体系、等级保护安全体系、关键基础设施安全体系以及恶意病毒木马治理体系构建等细分场景的典型应用和实践</w:t>
            </w:r>
            <w:r>
              <w:rPr>
                <w:rFonts w:hint="eastAsia" w:ascii="宋体" w:hAnsi="宋体" w:eastAsia="宋体"/>
                <w:sz w:val="20"/>
                <w:szCs w:val="20"/>
              </w:rPr>
              <w:t>。</w:t>
            </w:r>
          </w:p>
        </w:tc>
      </w:tr>
      <w:tr w14:paraId="7B4FF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tcBorders>
              <w:top w:val="single" w:color="auto" w:sz="4" w:space="0"/>
              <w:left w:val="single" w:color="auto" w:sz="4" w:space="0"/>
              <w:bottom w:val="single" w:color="auto" w:sz="4" w:space="0"/>
              <w:right w:val="single" w:color="auto" w:sz="4" w:space="0"/>
            </w:tcBorders>
            <w:shd w:val="clear" w:color="auto" w:fill="auto"/>
            <w:vAlign w:val="center"/>
          </w:tcPr>
          <w:p w14:paraId="164FF6BC">
            <w:pPr>
              <w:spacing w:line="320" w:lineRule="exact"/>
              <w:jc w:val="center"/>
              <w:rPr>
                <w:rFonts w:ascii="宋体" w:hAnsi="宋体" w:eastAsia="宋体"/>
                <w:sz w:val="20"/>
                <w:szCs w:val="20"/>
              </w:rPr>
            </w:pPr>
            <w:r>
              <w:rPr>
                <w:rFonts w:hint="eastAsia" w:ascii="宋体" w:hAnsi="宋体" w:eastAsia="宋体"/>
                <w:sz w:val="20"/>
                <w:szCs w:val="20"/>
              </w:rPr>
              <w:t>A15</w:t>
            </w:r>
          </w:p>
        </w:tc>
        <w:tc>
          <w:tcPr>
            <w:tcW w:w="8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FC7520">
            <w:pPr>
              <w:spacing w:line="320" w:lineRule="exact"/>
              <w:rPr>
                <w:rFonts w:ascii="宋体" w:hAnsi="宋体" w:eastAsia="宋体"/>
                <w:sz w:val="20"/>
                <w:szCs w:val="20"/>
              </w:rPr>
            </w:pPr>
            <w:r>
              <w:rPr>
                <w:rFonts w:hint="eastAsia" w:ascii="宋体" w:hAnsi="宋体" w:eastAsia="宋体"/>
                <w:sz w:val="20"/>
                <w:szCs w:val="20"/>
              </w:rPr>
              <w:t>人工智能赋能新形势下的网络安全人才培养研究</w:t>
            </w:r>
          </w:p>
        </w:tc>
        <w:tc>
          <w:tcPr>
            <w:tcW w:w="3616" w:type="pct"/>
            <w:tcBorders>
              <w:top w:val="single" w:color="auto" w:sz="4" w:space="0"/>
              <w:left w:val="single" w:color="auto" w:sz="4" w:space="0"/>
              <w:bottom w:val="single" w:color="auto" w:sz="4" w:space="0"/>
              <w:right w:val="single" w:color="auto" w:sz="4" w:space="0"/>
            </w:tcBorders>
            <w:shd w:val="clear" w:color="auto" w:fill="auto"/>
            <w:vAlign w:val="center"/>
          </w:tcPr>
          <w:p w14:paraId="23A6FBB1">
            <w:pPr>
              <w:spacing w:line="320" w:lineRule="exact"/>
              <w:ind w:firstLine="400" w:firstLineChars="200"/>
              <w:rPr>
                <w:rFonts w:ascii="宋体" w:hAnsi="宋体" w:eastAsia="宋体"/>
                <w:sz w:val="20"/>
                <w:szCs w:val="20"/>
              </w:rPr>
            </w:pPr>
            <w:r>
              <w:rPr>
                <w:rFonts w:hint="eastAsia" w:ascii="宋体" w:hAnsi="宋体" w:eastAsia="宋体"/>
                <w:sz w:val="20"/>
                <w:szCs w:val="20"/>
              </w:rPr>
              <w:t>结合各高校网络安全、信息安全建设情况，探索各高等院校（本科+高职）网络安全人才培养多场景的应用创新与实践。</w:t>
            </w:r>
          </w:p>
          <w:p w14:paraId="706F25CF">
            <w:pPr>
              <w:pStyle w:val="20"/>
              <w:spacing w:line="320" w:lineRule="exact"/>
              <w:ind w:firstLine="400"/>
              <w:rPr>
                <w:rFonts w:ascii="宋体" w:hAnsi="宋体" w:eastAsia="宋体"/>
                <w:sz w:val="20"/>
                <w:szCs w:val="20"/>
                <w:shd w:val="clear" w:color="auto" w:fill="FFFFFF"/>
              </w:rPr>
            </w:pPr>
            <w:r>
              <w:rPr>
                <w:rFonts w:hint="eastAsia" w:ascii="宋体" w:hAnsi="宋体" w:eastAsia="宋体"/>
                <w:sz w:val="20"/>
                <w:szCs w:val="20"/>
              </w:rPr>
              <w:t>研究内容包含但不限于：网络安全课程、赛题研究、红蓝对抗教学实践、产教融合、专业建设、攻防靶场、课程思政等场景的建设实践与研究探索。</w:t>
            </w:r>
          </w:p>
        </w:tc>
      </w:tr>
      <w:tr w14:paraId="2A261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tcBorders>
              <w:top w:val="single" w:color="auto" w:sz="4" w:space="0"/>
              <w:left w:val="single" w:color="auto" w:sz="4" w:space="0"/>
              <w:bottom w:val="single" w:color="auto" w:sz="4" w:space="0"/>
              <w:right w:val="single" w:color="auto" w:sz="4" w:space="0"/>
            </w:tcBorders>
            <w:shd w:val="clear" w:color="auto" w:fill="auto"/>
            <w:vAlign w:val="center"/>
          </w:tcPr>
          <w:p w14:paraId="6D703E02">
            <w:pPr>
              <w:spacing w:line="320" w:lineRule="exact"/>
              <w:jc w:val="center"/>
              <w:rPr>
                <w:rFonts w:ascii="宋体" w:hAnsi="宋体" w:eastAsia="宋体"/>
                <w:sz w:val="20"/>
                <w:szCs w:val="20"/>
              </w:rPr>
            </w:pPr>
            <w:r>
              <w:rPr>
                <w:rFonts w:hint="eastAsia" w:ascii="宋体" w:hAnsi="宋体" w:eastAsia="宋体"/>
                <w:sz w:val="20"/>
                <w:szCs w:val="20"/>
              </w:rPr>
              <w:t>A16</w:t>
            </w:r>
          </w:p>
        </w:tc>
        <w:tc>
          <w:tcPr>
            <w:tcW w:w="8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9BD5B5">
            <w:pPr>
              <w:spacing w:line="320" w:lineRule="exact"/>
              <w:rPr>
                <w:rFonts w:ascii="宋体" w:hAnsi="宋体" w:eastAsia="宋体"/>
                <w:sz w:val="20"/>
                <w:szCs w:val="20"/>
              </w:rPr>
            </w:pPr>
            <w:r>
              <w:rPr>
                <w:rFonts w:hint="eastAsia" w:ascii="宋体" w:hAnsi="宋体" w:eastAsia="宋体"/>
                <w:sz w:val="20"/>
                <w:szCs w:val="20"/>
              </w:rPr>
              <w:t>人工智能赋能云安全体系建设研究</w:t>
            </w:r>
          </w:p>
        </w:tc>
        <w:tc>
          <w:tcPr>
            <w:tcW w:w="3616" w:type="pct"/>
            <w:tcBorders>
              <w:top w:val="single" w:color="auto" w:sz="4" w:space="0"/>
              <w:left w:val="single" w:color="auto" w:sz="4" w:space="0"/>
              <w:bottom w:val="single" w:color="auto" w:sz="4" w:space="0"/>
              <w:right w:val="single" w:color="auto" w:sz="4" w:space="0"/>
            </w:tcBorders>
            <w:shd w:val="clear" w:color="auto" w:fill="auto"/>
            <w:vAlign w:val="center"/>
          </w:tcPr>
          <w:p w14:paraId="5C866B53">
            <w:pPr>
              <w:pStyle w:val="20"/>
              <w:spacing w:line="320" w:lineRule="exact"/>
              <w:ind w:firstLine="400"/>
              <w:rPr>
                <w:rFonts w:ascii="宋体" w:hAnsi="宋体" w:eastAsia="宋体"/>
                <w:sz w:val="20"/>
                <w:szCs w:val="20"/>
                <w:shd w:val="clear" w:color="auto" w:fill="FFFFFF"/>
              </w:rPr>
            </w:pPr>
            <w:r>
              <w:rPr>
                <w:rFonts w:ascii="宋体" w:hAnsi="宋体" w:eastAsia="宋体" w:cstheme="minorBidi"/>
                <w:sz w:val="20"/>
                <w:szCs w:val="20"/>
              </w:rPr>
              <w:t>研究聚焦于教育行业、医疗行业云安全体系的全面构建，包括但不限于南北向、东西向安全体系搭建，已知未知威胁防护、云内可视化、溯源审计、关键业务保障等场景探索与实践。</w:t>
            </w:r>
          </w:p>
        </w:tc>
      </w:tr>
      <w:tr w14:paraId="51F68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tcBorders>
              <w:top w:val="single" w:color="auto" w:sz="4" w:space="0"/>
              <w:left w:val="single" w:color="auto" w:sz="4" w:space="0"/>
              <w:bottom w:val="single" w:color="auto" w:sz="4" w:space="0"/>
              <w:right w:val="single" w:color="auto" w:sz="4" w:space="0"/>
            </w:tcBorders>
            <w:shd w:val="clear" w:color="auto" w:fill="auto"/>
            <w:vAlign w:val="center"/>
          </w:tcPr>
          <w:p w14:paraId="74FA5F37">
            <w:pPr>
              <w:spacing w:line="320" w:lineRule="exact"/>
              <w:jc w:val="center"/>
              <w:rPr>
                <w:rFonts w:ascii="宋体" w:hAnsi="宋体" w:eastAsia="宋体"/>
                <w:sz w:val="20"/>
                <w:szCs w:val="20"/>
              </w:rPr>
            </w:pPr>
            <w:r>
              <w:rPr>
                <w:rFonts w:hint="eastAsia" w:ascii="宋体" w:hAnsi="宋体" w:eastAsia="宋体"/>
                <w:sz w:val="20"/>
                <w:szCs w:val="20"/>
              </w:rPr>
              <w:t>A17</w:t>
            </w:r>
          </w:p>
        </w:tc>
        <w:tc>
          <w:tcPr>
            <w:tcW w:w="8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85B84C">
            <w:pPr>
              <w:spacing w:line="320" w:lineRule="exact"/>
              <w:rPr>
                <w:rFonts w:ascii="宋体" w:hAnsi="宋体" w:eastAsia="宋体"/>
                <w:sz w:val="20"/>
                <w:szCs w:val="20"/>
              </w:rPr>
            </w:pPr>
            <w:r>
              <w:rPr>
                <w:rFonts w:hint="eastAsia" w:ascii="宋体" w:hAnsi="宋体" w:eastAsia="宋体"/>
                <w:sz w:val="20"/>
                <w:szCs w:val="20"/>
              </w:rPr>
              <w:t>自选主题</w:t>
            </w:r>
          </w:p>
        </w:tc>
        <w:tc>
          <w:tcPr>
            <w:tcW w:w="3616" w:type="pct"/>
            <w:tcBorders>
              <w:top w:val="single" w:color="auto" w:sz="4" w:space="0"/>
              <w:left w:val="single" w:color="auto" w:sz="4" w:space="0"/>
              <w:bottom w:val="single" w:color="auto" w:sz="4" w:space="0"/>
              <w:right w:val="single" w:color="auto" w:sz="4" w:space="0"/>
            </w:tcBorders>
            <w:shd w:val="clear" w:color="auto" w:fill="auto"/>
            <w:vAlign w:val="center"/>
          </w:tcPr>
          <w:p w14:paraId="631762A5">
            <w:pPr>
              <w:pStyle w:val="20"/>
              <w:spacing w:line="320" w:lineRule="exact"/>
              <w:ind w:firstLine="400"/>
              <w:rPr>
                <w:rFonts w:ascii="宋体" w:hAnsi="宋体" w:eastAsia="宋体"/>
                <w:sz w:val="20"/>
                <w:szCs w:val="20"/>
                <w:shd w:val="clear" w:color="auto" w:fill="FFFFFF"/>
              </w:rPr>
            </w:pPr>
            <w:r>
              <w:rPr>
                <w:rFonts w:hint="eastAsia" w:ascii="宋体" w:hAnsi="宋体" w:eastAsia="宋体"/>
                <w:sz w:val="20"/>
                <w:szCs w:val="20"/>
                <w:shd w:val="clear" w:color="auto" w:fill="FFFFFF"/>
              </w:rPr>
              <w:t>结合本项目提供的平台结合自身条件及优势，面向通用人工智能、大模型、边缘计算、具身智能等新一代信息技术，自主选择研究方向进行申报。</w:t>
            </w:r>
          </w:p>
        </w:tc>
      </w:tr>
    </w:tbl>
    <w:p w14:paraId="3131C125"/>
    <w:p w14:paraId="1FDCA0F7">
      <w:pPr>
        <w:widowControl/>
        <w:spacing w:line="480" w:lineRule="exact"/>
        <w:ind w:firstLine="560" w:firstLineChars="200"/>
        <w:contextualSpacing/>
        <w:jc w:val="left"/>
        <w:outlineLvl w:val="1"/>
        <w:rPr>
          <w:rFonts w:ascii="Times New Roman" w:hAnsi="Times New Roman" w:eastAsia="微软雅黑" w:cs="Times New Roman"/>
          <w:b/>
          <w:bCs/>
          <w:iCs/>
          <w:kern w:val="0"/>
          <w:sz w:val="28"/>
        </w:rPr>
      </w:pPr>
    </w:p>
    <w:p w14:paraId="4906214A">
      <w:pPr>
        <w:widowControl/>
        <w:spacing w:line="480" w:lineRule="exact"/>
        <w:ind w:firstLine="560" w:firstLineChars="200"/>
        <w:contextualSpacing/>
        <w:jc w:val="left"/>
        <w:outlineLvl w:val="1"/>
        <w:rPr>
          <w:rFonts w:ascii="Times New Roman" w:hAnsi="Times New Roman" w:eastAsia="微软雅黑" w:cs="Times New Roman"/>
          <w:b/>
          <w:bCs/>
          <w:iCs/>
          <w:kern w:val="0"/>
          <w:sz w:val="28"/>
        </w:rPr>
      </w:pPr>
      <w:r>
        <w:rPr>
          <w:rFonts w:hint="eastAsia" w:ascii="Times New Roman" w:hAnsi="Times New Roman" w:eastAsia="微软雅黑" w:cs="Times New Roman"/>
          <w:b/>
          <w:bCs/>
          <w:iCs/>
          <w:kern w:val="0"/>
          <w:sz w:val="28"/>
        </w:rPr>
        <w:t>二、申报条件和要求</w:t>
      </w:r>
    </w:p>
    <w:p w14:paraId="4B69F5AA">
      <w:pPr>
        <w:widowControl/>
        <w:spacing w:line="480" w:lineRule="exact"/>
        <w:ind w:firstLine="480" w:firstLineChars="200"/>
        <w:rPr>
          <w:rFonts w:ascii="宋体" w:hAnsi="宋体" w:eastAsia="宋体"/>
          <w:kern w:val="0"/>
          <w:sz w:val="24"/>
          <w:szCs w:val="24"/>
        </w:rPr>
      </w:pPr>
      <w:r>
        <w:rPr>
          <w:rFonts w:hint="eastAsia" w:ascii="宋体" w:hAnsi="宋体" w:eastAsia="宋体"/>
          <w:kern w:val="0"/>
          <w:sz w:val="24"/>
          <w:szCs w:val="24"/>
        </w:rPr>
        <w:t>1. 团队成员在选定的研究课题方向有较好的技术储备，包括与申报课题研究内容相关的研究成果、教材、论文、专利、获奖等。</w:t>
      </w:r>
    </w:p>
    <w:p w14:paraId="5AC4AD12">
      <w:pPr>
        <w:widowControl/>
        <w:spacing w:line="480" w:lineRule="exact"/>
        <w:ind w:firstLine="480" w:firstLineChars="200"/>
        <w:rPr>
          <w:rFonts w:ascii="宋体" w:hAnsi="宋体" w:eastAsia="宋体"/>
          <w:kern w:val="0"/>
          <w:sz w:val="24"/>
          <w:szCs w:val="24"/>
        </w:rPr>
      </w:pPr>
      <w:r>
        <w:rPr>
          <w:rFonts w:hint="eastAsia" w:ascii="宋体" w:hAnsi="宋体" w:eastAsia="宋体"/>
          <w:kern w:val="0"/>
          <w:sz w:val="24"/>
          <w:szCs w:val="24"/>
        </w:rPr>
        <w:t>2. 团队组成合理，分工明确，数量不少于3人。</w:t>
      </w:r>
      <w:r>
        <w:rPr>
          <w:rFonts w:ascii="宋体" w:hAnsi="宋体" w:eastAsia="宋体"/>
          <w:kern w:val="0"/>
          <w:sz w:val="24"/>
          <w:szCs w:val="24"/>
        </w:rPr>
        <w:t>原则上</w:t>
      </w:r>
      <w:r>
        <w:rPr>
          <w:rFonts w:hint="eastAsia" w:ascii="宋体" w:hAnsi="宋体" w:eastAsia="宋体"/>
          <w:kern w:val="0"/>
          <w:sz w:val="24"/>
          <w:szCs w:val="24"/>
        </w:rPr>
        <w:t>题组申请人需为相关学院、专业的负责人或具备副高级及以上职称或相当学术水平。</w:t>
      </w:r>
    </w:p>
    <w:p w14:paraId="51B6D84F">
      <w:pPr>
        <w:widowControl/>
        <w:spacing w:line="480" w:lineRule="exact"/>
        <w:ind w:firstLine="480" w:firstLineChars="200"/>
        <w:rPr>
          <w:rFonts w:ascii="宋体" w:hAnsi="宋体" w:eastAsia="宋体"/>
          <w:kern w:val="0"/>
          <w:sz w:val="24"/>
          <w:szCs w:val="24"/>
        </w:rPr>
      </w:pPr>
      <w:r>
        <w:rPr>
          <w:rFonts w:hint="eastAsia" w:ascii="宋体" w:hAnsi="宋体" w:eastAsia="宋体"/>
          <w:kern w:val="0"/>
          <w:sz w:val="24"/>
          <w:szCs w:val="24"/>
        </w:rPr>
        <w:t>3. 优先支持已经设立相关前沿专业/学科，或已经成立相关研究中心的院校。</w:t>
      </w:r>
    </w:p>
    <w:p w14:paraId="69309949">
      <w:pPr>
        <w:widowControl/>
        <w:spacing w:line="480" w:lineRule="exact"/>
        <w:ind w:firstLine="480" w:firstLineChars="200"/>
        <w:rPr>
          <w:rFonts w:ascii="宋体" w:hAnsi="宋体" w:eastAsia="宋体"/>
          <w:kern w:val="0"/>
          <w:sz w:val="24"/>
          <w:szCs w:val="24"/>
        </w:rPr>
      </w:pPr>
      <w:r>
        <w:rPr>
          <w:rFonts w:hint="eastAsia" w:ascii="宋体" w:hAnsi="宋体" w:eastAsia="宋体"/>
          <w:kern w:val="0"/>
          <w:sz w:val="24"/>
          <w:szCs w:val="24"/>
        </w:rPr>
        <w:t>4. 优先支持研究内容有创造性、前瞻性和实用性，有商业化前景的课题。</w:t>
      </w:r>
    </w:p>
    <w:p w14:paraId="3884C121">
      <w:pPr>
        <w:widowControl/>
        <w:spacing w:line="480" w:lineRule="exact"/>
        <w:ind w:firstLine="480" w:firstLineChars="200"/>
        <w:rPr>
          <w:rFonts w:ascii="宋体" w:hAnsi="宋体" w:eastAsia="宋体"/>
          <w:kern w:val="0"/>
          <w:sz w:val="24"/>
          <w:szCs w:val="24"/>
        </w:rPr>
      </w:pPr>
      <w:r>
        <w:rPr>
          <w:rFonts w:ascii="宋体" w:hAnsi="宋体" w:eastAsia="宋体"/>
          <w:kern w:val="0"/>
          <w:sz w:val="24"/>
          <w:szCs w:val="24"/>
        </w:rPr>
        <w:t>5</w:t>
      </w:r>
      <w:r>
        <w:rPr>
          <w:rFonts w:hint="eastAsia" w:ascii="宋体" w:hAnsi="宋体" w:eastAsia="宋体"/>
          <w:kern w:val="0"/>
          <w:sz w:val="24"/>
          <w:szCs w:val="24"/>
        </w:rPr>
        <w:t>. 优先支持有明确研究成果，成果有应用价值，可复制、可推广的课题。</w:t>
      </w:r>
    </w:p>
    <w:p w14:paraId="429FDBA5">
      <w:pPr>
        <w:widowControl/>
        <w:spacing w:line="480" w:lineRule="exact"/>
        <w:ind w:firstLine="480" w:firstLineChars="200"/>
        <w:rPr>
          <w:rFonts w:ascii="宋体" w:hAnsi="宋体" w:eastAsia="宋体"/>
          <w:kern w:val="0"/>
          <w:sz w:val="24"/>
          <w:szCs w:val="24"/>
        </w:rPr>
      </w:pPr>
      <w:r>
        <w:rPr>
          <w:rFonts w:ascii="宋体" w:hAnsi="宋体" w:eastAsia="宋体"/>
          <w:kern w:val="0"/>
          <w:sz w:val="24"/>
          <w:szCs w:val="24"/>
        </w:rPr>
        <w:t>6</w:t>
      </w:r>
      <w:r>
        <w:rPr>
          <w:rFonts w:hint="eastAsia" w:ascii="宋体" w:hAnsi="宋体" w:eastAsia="宋体"/>
          <w:kern w:val="0"/>
          <w:sz w:val="24"/>
          <w:szCs w:val="24"/>
        </w:rPr>
        <w:t>. 优先支持研究方向明确，研究内容详实，研究方案完整可行的课题。</w:t>
      </w:r>
    </w:p>
    <w:p w14:paraId="3ABF853F">
      <w:pPr>
        <w:widowControl/>
        <w:spacing w:line="480" w:lineRule="exact"/>
        <w:ind w:firstLine="480" w:firstLineChars="200"/>
        <w:rPr>
          <w:rFonts w:ascii="宋体" w:hAnsi="宋体" w:eastAsia="宋体"/>
          <w:kern w:val="0"/>
          <w:sz w:val="24"/>
          <w:szCs w:val="24"/>
        </w:rPr>
      </w:pPr>
      <w:r>
        <w:rPr>
          <w:rFonts w:ascii="宋体" w:hAnsi="宋体" w:eastAsia="宋体"/>
          <w:kern w:val="0"/>
          <w:sz w:val="24"/>
          <w:szCs w:val="24"/>
        </w:rPr>
        <w:t>7</w:t>
      </w:r>
      <w:r>
        <w:rPr>
          <w:rFonts w:hint="eastAsia" w:ascii="宋体" w:hAnsi="宋体" w:eastAsia="宋体"/>
          <w:kern w:val="0"/>
          <w:sz w:val="24"/>
          <w:szCs w:val="24"/>
        </w:rPr>
        <w:t>.</w:t>
      </w:r>
      <w:r>
        <w:rPr>
          <w:rFonts w:ascii="宋体" w:hAnsi="宋体" w:eastAsia="宋体"/>
          <w:kern w:val="0"/>
          <w:sz w:val="24"/>
          <w:szCs w:val="24"/>
        </w:rPr>
        <w:t xml:space="preserve"> </w:t>
      </w:r>
      <w:r>
        <w:rPr>
          <w:rFonts w:hint="eastAsia" w:ascii="宋体" w:hAnsi="宋体" w:eastAsia="宋体"/>
          <w:kern w:val="0"/>
          <w:sz w:val="24"/>
          <w:szCs w:val="24"/>
        </w:rPr>
        <w:t>申请人应客观、真实地填写申请书，没有知识产权争议，遵守国家有关知识产权法规。在课题申请</w:t>
      </w:r>
      <w:r>
        <w:rPr>
          <w:rFonts w:ascii="宋体" w:hAnsi="宋体" w:eastAsia="宋体"/>
          <w:kern w:val="0"/>
          <w:sz w:val="24"/>
          <w:szCs w:val="24"/>
        </w:rPr>
        <w:t>书</w:t>
      </w:r>
      <w:r>
        <w:rPr>
          <w:rFonts w:hint="eastAsia" w:ascii="宋体" w:hAnsi="宋体" w:eastAsia="宋体"/>
          <w:kern w:val="0"/>
          <w:sz w:val="24"/>
          <w:szCs w:val="24"/>
        </w:rPr>
        <w:t>中引用他人研究成果时，必须以脚注或其他方式注明出处，引用目的应是介绍、评论与自己的研究相关的成果或说明与自己的研究相关的技术问题。对于伪造、篡改科学数据，抄袭他人著作、论文或者剽窃他人科研成果等科研不端行为，一经查实，将取消申请资格。</w:t>
      </w:r>
    </w:p>
    <w:p w14:paraId="069A0F41">
      <w:pPr>
        <w:widowControl/>
        <w:spacing w:line="480" w:lineRule="exact"/>
        <w:ind w:firstLine="480" w:firstLineChars="200"/>
        <w:rPr>
          <w:rFonts w:ascii="宋体" w:hAnsi="宋体" w:eastAsia="宋体"/>
          <w:kern w:val="0"/>
          <w:sz w:val="24"/>
          <w:szCs w:val="24"/>
        </w:rPr>
      </w:pPr>
      <w:r>
        <w:rPr>
          <w:rFonts w:ascii="宋体" w:hAnsi="宋体" w:eastAsia="宋体"/>
          <w:kern w:val="0"/>
          <w:sz w:val="24"/>
          <w:szCs w:val="24"/>
        </w:rPr>
        <w:t>8</w:t>
      </w:r>
      <w:r>
        <w:rPr>
          <w:rFonts w:hint="eastAsia" w:ascii="宋体" w:hAnsi="宋体" w:eastAsia="宋体"/>
          <w:kern w:val="0"/>
          <w:sz w:val="24"/>
          <w:szCs w:val="24"/>
        </w:rPr>
        <w:t>.</w:t>
      </w:r>
      <w:r>
        <w:rPr>
          <w:rFonts w:ascii="宋体" w:hAnsi="宋体" w:eastAsia="宋体"/>
          <w:kern w:val="0"/>
          <w:sz w:val="24"/>
          <w:szCs w:val="24"/>
        </w:rPr>
        <w:t xml:space="preserve"> 资助课题获得的知识产权由</w:t>
      </w:r>
      <w:r>
        <w:rPr>
          <w:rFonts w:hint="eastAsia" w:ascii="宋体" w:hAnsi="宋体" w:eastAsia="宋体"/>
          <w:kern w:val="0"/>
          <w:sz w:val="24"/>
          <w:szCs w:val="24"/>
        </w:rPr>
        <w:t>资助方</w:t>
      </w:r>
      <w:r>
        <w:rPr>
          <w:rFonts w:ascii="宋体" w:hAnsi="宋体" w:eastAsia="宋体"/>
          <w:kern w:val="0"/>
          <w:sz w:val="24"/>
          <w:szCs w:val="24"/>
        </w:rPr>
        <w:t>和</w:t>
      </w:r>
      <w:r>
        <w:rPr>
          <w:rFonts w:hint="eastAsia" w:ascii="宋体" w:hAnsi="宋体" w:eastAsia="宋体"/>
          <w:kern w:val="0"/>
          <w:sz w:val="24"/>
          <w:szCs w:val="24"/>
        </w:rPr>
        <w:t>课题</w:t>
      </w:r>
      <w:r>
        <w:rPr>
          <w:rFonts w:ascii="宋体" w:hAnsi="宋体" w:eastAsia="宋体"/>
          <w:kern w:val="0"/>
          <w:sz w:val="24"/>
          <w:szCs w:val="24"/>
        </w:rPr>
        <w:t>承担单位共同所有</w:t>
      </w:r>
      <w:r>
        <w:rPr>
          <w:rFonts w:hint="eastAsia" w:ascii="宋体" w:hAnsi="宋体" w:eastAsia="宋体"/>
          <w:kern w:val="0"/>
          <w:sz w:val="24"/>
          <w:szCs w:val="24"/>
        </w:rPr>
        <w:t>。</w:t>
      </w:r>
    </w:p>
    <w:p w14:paraId="05BDAD11">
      <w:pPr>
        <w:widowControl/>
        <w:spacing w:line="480" w:lineRule="exact"/>
        <w:ind w:firstLine="480" w:firstLineChars="200"/>
        <w:rPr>
          <w:rFonts w:ascii="宋体" w:hAnsi="宋体" w:eastAsia="宋体"/>
          <w:kern w:val="0"/>
          <w:sz w:val="24"/>
          <w:szCs w:val="24"/>
        </w:rPr>
      </w:pPr>
      <w:r>
        <w:rPr>
          <w:rFonts w:ascii="宋体" w:hAnsi="宋体" w:eastAsia="宋体"/>
          <w:kern w:val="0"/>
          <w:sz w:val="24"/>
          <w:szCs w:val="24"/>
        </w:rPr>
        <w:t>9</w:t>
      </w:r>
      <w:r>
        <w:rPr>
          <w:rFonts w:hint="eastAsia" w:ascii="宋体" w:hAnsi="宋体" w:eastAsia="宋体"/>
          <w:kern w:val="0"/>
          <w:sz w:val="24"/>
          <w:szCs w:val="24"/>
        </w:rPr>
        <w:t>.</w:t>
      </w:r>
      <w:r>
        <w:rPr>
          <w:rFonts w:ascii="宋体" w:hAnsi="宋体" w:eastAsia="宋体"/>
          <w:kern w:val="0"/>
          <w:sz w:val="24"/>
          <w:szCs w:val="24"/>
        </w:rPr>
        <w:t xml:space="preserve"> </w:t>
      </w:r>
      <w:r>
        <w:rPr>
          <w:rFonts w:hint="eastAsia" w:ascii="宋体" w:hAnsi="宋体" w:eastAsia="宋体"/>
          <w:kern w:val="0"/>
          <w:sz w:val="24"/>
          <w:szCs w:val="24"/>
        </w:rPr>
        <w:t>课题组需具备可独立支配的课题研究基础软硬件条件。</w:t>
      </w:r>
      <w:r>
        <w:rPr>
          <w:rFonts w:ascii="宋体" w:hAnsi="宋体" w:eastAsia="宋体"/>
          <w:kern w:val="0"/>
          <w:sz w:val="24"/>
          <w:szCs w:val="24"/>
        </w:rPr>
        <w:t xml:space="preserve"> </w:t>
      </w:r>
    </w:p>
    <w:p w14:paraId="2C1600DF">
      <w:pPr>
        <w:widowControl/>
        <w:spacing w:line="460" w:lineRule="exact"/>
        <w:contextualSpacing/>
        <w:jc w:val="left"/>
        <w:outlineLvl w:val="1"/>
        <w:rPr>
          <w:rFonts w:ascii="Times New Roman" w:hAnsi="Times New Roman" w:eastAsia="微软雅黑" w:cs="Times New Roman"/>
          <w:b/>
          <w:bCs/>
          <w:iCs/>
          <w:kern w:val="0"/>
          <w:sz w:val="28"/>
        </w:rPr>
      </w:pPr>
    </w:p>
    <w:p w14:paraId="4403B5BA">
      <w:pPr>
        <w:widowControl/>
        <w:spacing w:line="460" w:lineRule="exact"/>
        <w:ind w:firstLine="560" w:firstLineChars="200"/>
        <w:contextualSpacing/>
        <w:jc w:val="left"/>
        <w:outlineLvl w:val="1"/>
        <w:rPr>
          <w:rFonts w:ascii="Times New Roman" w:hAnsi="Times New Roman" w:eastAsia="微软雅黑" w:cs="Times New Roman"/>
          <w:b/>
          <w:bCs/>
          <w:iCs/>
          <w:kern w:val="0"/>
          <w:sz w:val="28"/>
        </w:rPr>
      </w:pPr>
      <w:r>
        <w:rPr>
          <w:rFonts w:hint="eastAsia" w:ascii="Times New Roman" w:hAnsi="Times New Roman" w:eastAsia="微软雅黑" w:cs="Times New Roman"/>
          <w:b/>
          <w:bCs/>
          <w:iCs/>
          <w:kern w:val="0"/>
          <w:sz w:val="28"/>
        </w:rPr>
        <w:t>三、资源及服务</w:t>
      </w:r>
    </w:p>
    <w:p w14:paraId="2FDC049F">
      <w:pPr>
        <w:widowControl/>
        <w:spacing w:line="460" w:lineRule="exact"/>
        <w:ind w:firstLine="480" w:firstLineChars="200"/>
        <w:rPr>
          <w:rFonts w:ascii="宋体" w:hAnsi="宋体" w:eastAsia="宋体"/>
          <w:kern w:val="0"/>
          <w:sz w:val="24"/>
          <w:szCs w:val="24"/>
        </w:rPr>
      </w:pPr>
      <w:r>
        <w:rPr>
          <w:rFonts w:hint="eastAsia" w:ascii="宋体" w:hAnsi="宋体" w:eastAsia="宋体"/>
          <w:kern w:val="0"/>
          <w:sz w:val="24"/>
          <w:szCs w:val="24"/>
        </w:rPr>
        <w:t>针对入选合作院校，基金将提供完善的资源和服务体系，以保证院校顺利开展合作课题，并为院校在基于国产化芯片支撑下通过人工智能技术的数智化应用创新提供保障，在农业、制造、材料、新能源、航空航天、医疗等领域的科学研究与教学实践提供有效的支持。</w:t>
      </w:r>
    </w:p>
    <w:p w14:paraId="2F9C22DA">
      <w:pPr>
        <w:widowControl/>
        <w:spacing w:line="460" w:lineRule="exact"/>
        <w:ind w:firstLine="480" w:firstLineChars="200"/>
        <w:rPr>
          <w:rFonts w:ascii="宋体" w:hAnsi="宋体" w:eastAsia="宋体"/>
          <w:kern w:val="0"/>
          <w:sz w:val="24"/>
          <w:szCs w:val="24"/>
        </w:rPr>
      </w:pPr>
      <w:r>
        <w:rPr>
          <w:rFonts w:hint="eastAsia" w:ascii="宋体" w:hAnsi="宋体" w:eastAsia="宋体"/>
          <w:kern w:val="0"/>
          <w:sz w:val="24"/>
          <w:szCs w:val="24"/>
        </w:rPr>
        <w:t>1.</w:t>
      </w:r>
      <w:r>
        <w:rPr>
          <w:rFonts w:ascii="宋体" w:hAnsi="宋体" w:eastAsia="宋体"/>
          <w:kern w:val="0"/>
          <w:sz w:val="24"/>
          <w:szCs w:val="24"/>
        </w:rPr>
        <w:t>“</w:t>
      </w:r>
      <w:r>
        <w:rPr>
          <w:rFonts w:hint="eastAsia" w:ascii="宋体" w:hAnsi="宋体" w:eastAsia="宋体"/>
          <w:kern w:val="0"/>
          <w:sz w:val="24"/>
          <w:szCs w:val="24"/>
        </w:rPr>
        <w:t>基于国芯算力驱动</w:t>
      </w:r>
      <w:r>
        <w:rPr>
          <w:rFonts w:ascii="宋体" w:hAnsi="宋体" w:eastAsia="宋体"/>
          <w:kern w:val="0"/>
          <w:sz w:val="24"/>
          <w:szCs w:val="24"/>
        </w:rPr>
        <w:t>AGI创新研究</w:t>
      </w:r>
      <w:r>
        <w:rPr>
          <w:rFonts w:hint="eastAsia" w:ascii="宋体" w:hAnsi="宋体" w:eastAsia="宋体"/>
          <w:kern w:val="0"/>
          <w:sz w:val="24"/>
          <w:szCs w:val="24"/>
        </w:rPr>
        <w:t>专项”为每个立项课题提供对应的研究经费及科研软硬件平台支持，为申报团队提供创新项目选题指导，并根据需求开展服务校方等工作。</w:t>
      </w:r>
    </w:p>
    <w:p w14:paraId="4364721B">
      <w:pPr>
        <w:widowControl/>
        <w:spacing w:line="460" w:lineRule="exact"/>
        <w:ind w:firstLine="480" w:firstLineChars="200"/>
        <w:rPr>
          <w:rFonts w:ascii="宋体" w:hAnsi="宋体" w:eastAsia="宋体"/>
          <w:kern w:val="0"/>
          <w:sz w:val="24"/>
          <w:szCs w:val="24"/>
        </w:rPr>
      </w:pPr>
      <w:r>
        <w:rPr>
          <w:rFonts w:hint="eastAsia" w:ascii="宋体" w:hAnsi="宋体" w:eastAsia="宋体"/>
          <w:kern w:val="0"/>
          <w:sz w:val="24"/>
          <w:szCs w:val="24"/>
        </w:rPr>
        <w:t>2.</w:t>
      </w:r>
      <w:r>
        <w:rPr>
          <w:rFonts w:ascii="宋体" w:hAnsi="宋体" w:eastAsia="宋体"/>
          <w:kern w:val="0"/>
          <w:sz w:val="24"/>
          <w:szCs w:val="24"/>
        </w:rPr>
        <w:t xml:space="preserve"> </w:t>
      </w:r>
      <w:r>
        <w:rPr>
          <w:rFonts w:hint="eastAsia" w:ascii="宋体" w:hAnsi="宋体" w:eastAsia="宋体"/>
          <w:sz w:val="24"/>
          <w:szCs w:val="24"/>
        </w:rPr>
        <w:t>基金课题</w:t>
      </w:r>
      <w:r>
        <w:rPr>
          <w:rFonts w:hint="eastAsia" w:ascii="宋体" w:hAnsi="宋体" w:eastAsia="宋体"/>
          <w:kern w:val="0"/>
          <w:sz w:val="24"/>
          <w:szCs w:val="24"/>
        </w:rPr>
        <w:t>发起单位将辅助、联合申报院校申报新的科研课题，提供项目咨询服务和技术支持，辅助科研成果的快速产品化及解决方案的包装。</w:t>
      </w:r>
    </w:p>
    <w:p w14:paraId="4E89315F">
      <w:pPr>
        <w:adjustRightInd w:val="0"/>
        <w:snapToGrid w:val="0"/>
        <w:jc w:val="center"/>
        <w:rPr>
          <w:rFonts w:ascii="宋体" w:hAnsi="宋体" w:eastAsia="宋体"/>
          <w:b/>
          <w:sz w:val="24"/>
          <w:szCs w:val="24"/>
        </w:rPr>
      </w:pPr>
      <w:r>
        <w:rPr>
          <w:rFonts w:hint="eastAsia" w:ascii="宋体" w:hAnsi="宋体" w:eastAsia="宋体"/>
          <w:b/>
          <w:sz w:val="24"/>
          <w:szCs w:val="24"/>
        </w:rPr>
        <w:t>表二 提供给课题研究的软硬件服务说明</w:t>
      </w:r>
    </w:p>
    <w:tbl>
      <w:tblPr>
        <w:tblStyle w:val="9"/>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6095"/>
      </w:tblGrid>
      <w:tr w14:paraId="40C7A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29" w:type="dxa"/>
            <w:shd w:val="clear" w:color="000000" w:fill="C0C0C0"/>
            <w:vAlign w:val="center"/>
          </w:tcPr>
          <w:p w14:paraId="07415A92">
            <w:pPr>
              <w:jc w:val="center"/>
              <w:rPr>
                <w:rFonts w:asciiTheme="minorEastAsia" w:hAnsiTheme="minorEastAsia" w:eastAsiaTheme="minorEastAsia"/>
                <w:b/>
              </w:rPr>
            </w:pPr>
            <w:r>
              <w:rPr>
                <w:rFonts w:hint="eastAsia" w:asciiTheme="minorEastAsia" w:hAnsiTheme="minorEastAsia" w:eastAsiaTheme="minorEastAsia"/>
                <w:b/>
              </w:rPr>
              <w:t>平台编号</w:t>
            </w:r>
          </w:p>
        </w:tc>
        <w:tc>
          <w:tcPr>
            <w:tcW w:w="1985" w:type="dxa"/>
            <w:shd w:val="clear" w:color="000000" w:fill="C0C0C0"/>
            <w:vAlign w:val="center"/>
          </w:tcPr>
          <w:p w14:paraId="6329236C">
            <w:pPr>
              <w:jc w:val="center"/>
              <w:rPr>
                <w:rFonts w:asciiTheme="minorEastAsia" w:hAnsiTheme="minorEastAsia" w:eastAsiaTheme="minorEastAsia"/>
                <w:b/>
              </w:rPr>
            </w:pPr>
            <w:r>
              <w:rPr>
                <w:rFonts w:hint="eastAsia" w:asciiTheme="minorEastAsia" w:hAnsiTheme="minorEastAsia" w:eastAsiaTheme="minorEastAsia"/>
                <w:b/>
              </w:rPr>
              <w:t>软硬件服务名称</w:t>
            </w:r>
          </w:p>
        </w:tc>
        <w:tc>
          <w:tcPr>
            <w:tcW w:w="6095" w:type="dxa"/>
            <w:shd w:val="clear" w:color="000000" w:fill="C0C0C0"/>
            <w:vAlign w:val="center"/>
          </w:tcPr>
          <w:p w14:paraId="563B2783">
            <w:pPr>
              <w:jc w:val="center"/>
              <w:rPr>
                <w:rFonts w:asciiTheme="minorEastAsia" w:hAnsiTheme="minorEastAsia" w:eastAsiaTheme="minorEastAsia"/>
                <w:b/>
              </w:rPr>
            </w:pPr>
            <w:r>
              <w:rPr>
                <w:rFonts w:hint="eastAsia" w:asciiTheme="minorEastAsia" w:hAnsiTheme="minorEastAsia" w:eastAsiaTheme="minorEastAsia"/>
                <w:b/>
              </w:rPr>
              <w:t>详细介绍</w:t>
            </w:r>
          </w:p>
        </w:tc>
      </w:tr>
      <w:tr w14:paraId="765A2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9" w:type="dxa"/>
            <w:shd w:val="clear" w:color="auto" w:fill="auto"/>
            <w:vAlign w:val="center"/>
          </w:tcPr>
          <w:p w14:paraId="0462010C">
            <w:pPr>
              <w:spacing w:line="320" w:lineRule="exact"/>
              <w:jc w:val="center"/>
              <w:rPr>
                <w:rFonts w:ascii="宋体" w:hAnsi="宋体" w:eastAsia="宋体"/>
                <w:sz w:val="20"/>
                <w:szCs w:val="20"/>
              </w:rPr>
            </w:pPr>
            <w:r>
              <w:rPr>
                <w:rFonts w:ascii="宋体" w:hAnsi="宋体" w:eastAsia="宋体"/>
                <w:sz w:val="20"/>
                <w:szCs w:val="20"/>
              </w:rPr>
              <w:t>B</w:t>
            </w:r>
            <w:r>
              <w:rPr>
                <w:rFonts w:hint="eastAsia" w:ascii="宋体" w:hAnsi="宋体" w:eastAsia="宋体"/>
                <w:sz w:val="20"/>
                <w:szCs w:val="20"/>
              </w:rPr>
              <w:t>01</w:t>
            </w:r>
          </w:p>
        </w:tc>
        <w:tc>
          <w:tcPr>
            <w:tcW w:w="1985" w:type="dxa"/>
            <w:shd w:val="clear" w:color="auto" w:fill="auto"/>
            <w:vAlign w:val="center"/>
          </w:tcPr>
          <w:p w14:paraId="46284BCE">
            <w:pPr>
              <w:spacing w:line="320" w:lineRule="exact"/>
              <w:rPr>
                <w:rFonts w:ascii="宋体" w:hAnsi="宋体" w:eastAsia="宋体"/>
                <w:sz w:val="20"/>
                <w:szCs w:val="20"/>
              </w:rPr>
            </w:pPr>
            <w:r>
              <w:rPr>
                <w:rFonts w:ascii="宋体" w:hAnsi="宋体" w:eastAsia="宋体"/>
                <w:sz w:val="20"/>
                <w:szCs w:val="20"/>
              </w:rPr>
              <w:t>AI SOC</w:t>
            </w:r>
            <w:r>
              <w:rPr>
                <w:rFonts w:hint="eastAsia" w:ascii="宋体" w:hAnsi="宋体" w:eastAsia="宋体"/>
                <w:sz w:val="20"/>
                <w:szCs w:val="20"/>
              </w:rPr>
              <w:t>芯片模组</w:t>
            </w:r>
          </w:p>
        </w:tc>
        <w:tc>
          <w:tcPr>
            <w:tcW w:w="6095" w:type="dxa"/>
            <w:shd w:val="clear" w:color="auto" w:fill="auto"/>
            <w:vAlign w:val="center"/>
          </w:tcPr>
          <w:p w14:paraId="4AC6519B">
            <w:pPr>
              <w:spacing w:line="320" w:lineRule="exact"/>
              <w:ind w:firstLine="400" w:firstLineChars="200"/>
              <w:rPr>
                <w:rFonts w:ascii="宋体" w:hAnsi="宋体" w:eastAsia="宋体"/>
                <w:sz w:val="20"/>
                <w:szCs w:val="20"/>
              </w:rPr>
            </w:pPr>
            <w:r>
              <w:rPr>
                <w:rFonts w:ascii="宋体" w:hAnsi="宋体" w:eastAsia="宋体"/>
                <w:sz w:val="20"/>
                <w:szCs w:val="20"/>
              </w:rPr>
              <w:t>AI SOC</w:t>
            </w:r>
            <w:r>
              <w:rPr>
                <w:rFonts w:hint="eastAsia" w:ascii="宋体" w:hAnsi="宋体" w:eastAsia="宋体"/>
                <w:sz w:val="20"/>
                <w:szCs w:val="20"/>
              </w:rPr>
              <w:t>芯片模组是一款</w:t>
            </w:r>
            <w:r>
              <w:rPr>
                <w:rFonts w:ascii="宋体" w:hAnsi="宋体" w:eastAsia="宋体"/>
                <w:sz w:val="20"/>
                <w:szCs w:val="20"/>
              </w:rPr>
              <w:t>异构融合AI算力平台，具备</w:t>
            </w:r>
            <w:r>
              <w:rPr>
                <w:rFonts w:hint="eastAsia" w:ascii="宋体" w:hAnsi="宋体" w:eastAsia="宋体"/>
                <w:sz w:val="20"/>
                <w:szCs w:val="20"/>
              </w:rPr>
              <w:t>本地</w:t>
            </w:r>
            <w:r>
              <w:rPr>
                <w:rFonts w:ascii="宋体" w:hAnsi="宋体" w:eastAsia="宋体"/>
                <w:sz w:val="20"/>
                <w:szCs w:val="20"/>
              </w:rPr>
              <w:t>推理与处理能力，尤其是实时语音、图像识别、环境感知等功能</w:t>
            </w:r>
            <w:r>
              <w:rPr>
                <w:rFonts w:hint="eastAsia" w:ascii="宋体" w:hAnsi="宋体" w:eastAsia="宋体"/>
                <w:sz w:val="20"/>
                <w:szCs w:val="20"/>
              </w:rPr>
              <w:t>。模组高度集成</w:t>
            </w:r>
            <w:r>
              <w:rPr>
                <w:rFonts w:ascii="宋体" w:hAnsi="宋体" w:eastAsia="宋体"/>
                <w:sz w:val="20"/>
                <w:szCs w:val="20"/>
              </w:rPr>
              <w:t>CPU + GPU + NPU</w:t>
            </w:r>
            <w:r>
              <w:rPr>
                <w:rFonts w:hint="eastAsia" w:ascii="宋体" w:hAnsi="宋体" w:eastAsia="宋体"/>
                <w:sz w:val="20"/>
                <w:szCs w:val="20"/>
              </w:rPr>
              <w:t>等计算单元，</w:t>
            </w:r>
            <w:r>
              <w:rPr>
                <w:rFonts w:ascii="宋体" w:hAnsi="宋体" w:eastAsia="宋体"/>
                <w:sz w:val="20"/>
                <w:szCs w:val="20"/>
              </w:rPr>
              <w:t xml:space="preserve">综合算力达50 TOPS </w:t>
            </w:r>
            <w:r>
              <w:rPr>
                <w:rFonts w:hint="eastAsia" w:ascii="宋体" w:hAnsi="宋体" w:eastAsia="宋体"/>
                <w:sz w:val="20"/>
                <w:szCs w:val="20"/>
              </w:rPr>
              <w:t>，支持I</w:t>
            </w:r>
            <w:r>
              <w:rPr>
                <w:rFonts w:ascii="宋体" w:hAnsi="宋体" w:eastAsia="宋体"/>
                <w:sz w:val="20"/>
                <w:szCs w:val="20"/>
              </w:rPr>
              <w:t>NT8/FP16/FP32多精度算力</w:t>
            </w:r>
            <w:r>
              <w:rPr>
                <w:rFonts w:hint="eastAsia" w:ascii="宋体" w:hAnsi="宋体" w:eastAsia="宋体"/>
                <w:sz w:val="20"/>
                <w:szCs w:val="20"/>
              </w:rPr>
              <w:t>。</w:t>
            </w:r>
          </w:p>
        </w:tc>
      </w:tr>
      <w:tr w14:paraId="7D7A0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1129" w:type="dxa"/>
            <w:shd w:val="clear" w:color="auto" w:fill="auto"/>
            <w:vAlign w:val="center"/>
          </w:tcPr>
          <w:p w14:paraId="38BDF04C">
            <w:pPr>
              <w:spacing w:line="320" w:lineRule="exact"/>
              <w:jc w:val="center"/>
              <w:rPr>
                <w:rFonts w:ascii="宋体" w:hAnsi="宋体" w:eastAsia="宋体"/>
                <w:sz w:val="20"/>
                <w:szCs w:val="20"/>
              </w:rPr>
            </w:pPr>
            <w:r>
              <w:rPr>
                <w:rFonts w:ascii="宋体" w:hAnsi="宋体" w:eastAsia="宋体"/>
                <w:sz w:val="20"/>
                <w:szCs w:val="20"/>
              </w:rPr>
              <w:t>B02</w:t>
            </w:r>
          </w:p>
        </w:tc>
        <w:tc>
          <w:tcPr>
            <w:tcW w:w="1985" w:type="dxa"/>
            <w:shd w:val="clear" w:color="auto" w:fill="auto"/>
            <w:vAlign w:val="center"/>
          </w:tcPr>
          <w:p w14:paraId="46A5DF5A">
            <w:pPr>
              <w:spacing w:line="320" w:lineRule="exact"/>
              <w:rPr>
                <w:rFonts w:ascii="宋体" w:hAnsi="宋体" w:eastAsia="宋体"/>
                <w:sz w:val="20"/>
                <w:szCs w:val="20"/>
              </w:rPr>
            </w:pPr>
            <w:r>
              <w:rPr>
                <w:rFonts w:hint="eastAsia" w:ascii="宋体" w:hAnsi="宋体" w:eastAsia="宋体"/>
                <w:sz w:val="20"/>
                <w:szCs w:val="20"/>
              </w:rPr>
              <w:t>AI边缘计算终端</w:t>
            </w:r>
          </w:p>
        </w:tc>
        <w:tc>
          <w:tcPr>
            <w:tcW w:w="6095" w:type="dxa"/>
            <w:shd w:val="clear" w:color="auto" w:fill="auto"/>
            <w:vAlign w:val="center"/>
          </w:tcPr>
          <w:p w14:paraId="64737BCF">
            <w:pPr>
              <w:pStyle w:val="7"/>
              <w:spacing w:before="0" w:beforeAutospacing="0" w:after="0" w:afterAutospacing="0" w:line="320" w:lineRule="exact"/>
              <w:ind w:firstLine="400"/>
              <w:jc w:val="both"/>
              <w:rPr>
                <w:sz w:val="20"/>
                <w:szCs w:val="20"/>
              </w:rPr>
            </w:pPr>
            <w:r>
              <w:rPr>
                <w:rFonts w:hint="eastAsia"/>
                <w:sz w:val="20"/>
                <w:szCs w:val="20"/>
              </w:rPr>
              <w:t>AI边缘计算终端</w:t>
            </w:r>
            <w:r>
              <w:rPr>
                <w:rFonts w:hint="eastAsia"/>
                <w:iCs/>
                <w:sz w:val="20"/>
                <w:szCs w:val="20"/>
              </w:rPr>
              <w:t>以多源异构算力为底座，</w:t>
            </w:r>
            <w:r>
              <w:rPr>
                <w:rFonts w:cs="Times New Roman"/>
                <w:color w:val="000000" w:themeColor="text1"/>
                <w:sz w:val="20"/>
                <w:szCs w:val="20"/>
                <w14:textFill>
                  <w14:solidFill>
                    <w14:schemeClr w14:val="tx1"/>
                  </w14:solidFill>
                </w14:textFill>
              </w:rPr>
              <w:t>具备</w:t>
            </w:r>
            <w:r>
              <w:rPr>
                <w:rFonts w:hint="eastAsia"/>
                <w:sz w:val="20"/>
                <w:szCs w:val="20"/>
              </w:rPr>
              <w:t>本地</w:t>
            </w:r>
            <w:r>
              <w:rPr>
                <w:rFonts w:cs="Times New Roman"/>
                <w:color w:val="000000" w:themeColor="text1"/>
                <w:sz w:val="20"/>
                <w:szCs w:val="20"/>
                <w14:textFill>
                  <w14:solidFill>
                    <w14:schemeClr w14:val="tx1"/>
                  </w14:solidFill>
                </w14:textFill>
              </w:rPr>
              <w:t>推理与处理能力，尤其是实时语音、图像识别、环境感知等功能</w:t>
            </w:r>
            <w:r>
              <w:rPr>
                <w:rFonts w:hint="eastAsia"/>
                <w:sz w:val="20"/>
                <w:szCs w:val="20"/>
              </w:rPr>
              <w:t>。模组高度集成</w:t>
            </w:r>
            <w:r>
              <w:rPr>
                <w:sz w:val="20"/>
                <w:szCs w:val="20"/>
              </w:rPr>
              <w:t>CPU + GPU + NPU</w:t>
            </w:r>
            <w:r>
              <w:rPr>
                <w:rFonts w:hint="eastAsia"/>
                <w:sz w:val="20"/>
                <w:szCs w:val="20"/>
              </w:rPr>
              <w:t>等计算单元，</w:t>
            </w:r>
            <w:r>
              <w:rPr>
                <w:sz w:val="20"/>
                <w:szCs w:val="20"/>
              </w:rPr>
              <w:t xml:space="preserve">综合算力达50 TOPS </w:t>
            </w:r>
            <w:r>
              <w:rPr>
                <w:rFonts w:hint="eastAsia"/>
                <w:sz w:val="20"/>
                <w:szCs w:val="20"/>
              </w:rPr>
              <w:t>，支持I</w:t>
            </w:r>
            <w:r>
              <w:rPr>
                <w:sz w:val="20"/>
                <w:szCs w:val="20"/>
              </w:rPr>
              <w:t>NT8/FP16/FP32多精度算力</w:t>
            </w:r>
            <w:r>
              <w:rPr>
                <w:rFonts w:hint="eastAsia"/>
                <w:sz w:val="20"/>
                <w:szCs w:val="20"/>
              </w:rPr>
              <w:t>。</w:t>
            </w:r>
          </w:p>
        </w:tc>
      </w:tr>
      <w:tr w14:paraId="15560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29" w:type="dxa"/>
            <w:shd w:val="clear" w:color="auto" w:fill="auto"/>
            <w:vAlign w:val="center"/>
          </w:tcPr>
          <w:p w14:paraId="2E5498A7">
            <w:pPr>
              <w:spacing w:line="320" w:lineRule="exact"/>
              <w:jc w:val="center"/>
              <w:rPr>
                <w:rFonts w:ascii="宋体" w:hAnsi="宋体" w:eastAsia="宋体"/>
                <w:b/>
                <w:sz w:val="20"/>
                <w:szCs w:val="20"/>
              </w:rPr>
            </w:pPr>
            <w:r>
              <w:rPr>
                <w:rFonts w:ascii="宋体" w:hAnsi="宋体" w:eastAsia="宋体"/>
                <w:sz w:val="20"/>
                <w:szCs w:val="20"/>
              </w:rPr>
              <w:t>B</w:t>
            </w:r>
            <w:r>
              <w:rPr>
                <w:rFonts w:hint="eastAsia" w:ascii="宋体" w:hAnsi="宋体" w:eastAsia="宋体"/>
                <w:sz w:val="20"/>
                <w:szCs w:val="20"/>
              </w:rPr>
              <w:t>03</w:t>
            </w:r>
          </w:p>
        </w:tc>
        <w:tc>
          <w:tcPr>
            <w:tcW w:w="1985" w:type="dxa"/>
            <w:shd w:val="clear" w:color="auto" w:fill="auto"/>
            <w:vAlign w:val="center"/>
          </w:tcPr>
          <w:p w14:paraId="4B79DA26">
            <w:pPr>
              <w:spacing w:line="320" w:lineRule="exact"/>
              <w:rPr>
                <w:rFonts w:ascii="宋体" w:hAnsi="宋体" w:eastAsia="宋体"/>
                <w:sz w:val="20"/>
                <w:szCs w:val="20"/>
              </w:rPr>
            </w:pPr>
            <w:r>
              <w:rPr>
                <w:rFonts w:hint="eastAsia" w:ascii="宋体" w:hAnsi="宋体" w:eastAsia="宋体"/>
                <w:sz w:val="20"/>
                <w:szCs w:val="20"/>
              </w:rPr>
              <w:t>AI边缘计算P</w:t>
            </w:r>
            <w:r>
              <w:rPr>
                <w:rFonts w:ascii="宋体" w:hAnsi="宋体" w:eastAsia="宋体"/>
                <w:sz w:val="20"/>
                <w:szCs w:val="20"/>
              </w:rPr>
              <w:t>C</w:t>
            </w:r>
          </w:p>
        </w:tc>
        <w:tc>
          <w:tcPr>
            <w:tcW w:w="6095" w:type="dxa"/>
            <w:shd w:val="clear" w:color="auto" w:fill="auto"/>
            <w:vAlign w:val="center"/>
          </w:tcPr>
          <w:p w14:paraId="4837C167">
            <w:pPr>
              <w:pStyle w:val="7"/>
              <w:spacing w:before="0" w:beforeAutospacing="0" w:after="0" w:afterAutospacing="0" w:line="320" w:lineRule="exact"/>
              <w:ind w:firstLine="400"/>
              <w:jc w:val="both"/>
              <w:rPr>
                <w:sz w:val="20"/>
                <w:szCs w:val="20"/>
              </w:rPr>
            </w:pPr>
            <w:r>
              <w:rPr>
                <w:rFonts w:hint="eastAsia"/>
                <w:sz w:val="20"/>
                <w:szCs w:val="20"/>
              </w:rPr>
              <w:t>AI边缘计算PC，</w:t>
            </w:r>
            <w:r>
              <w:rPr>
                <w:rFonts w:hint="eastAsia"/>
                <w:iCs/>
                <w:sz w:val="20"/>
                <w:szCs w:val="20"/>
              </w:rPr>
              <w:t>以多源异构算力为底座，</w:t>
            </w:r>
            <w:r>
              <w:rPr>
                <w:rFonts w:cs="Times New Roman"/>
                <w:color w:val="000000" w:themeColor="text1"/>
                <w:sz w:val="20"/>
                <w:szCs w:val="20"/>
                <w14:textFill>
                  <w14:solidFill>
                    <w14:schemeClr w14:val="tx1"/>
                  </w14:solidFill>
                </w14:textFill>
              </w:rPr>
              <w:t>具备</w:t>
            </w:r>
            <w:r>
              <w:rPr>
                <w:rFonts w:hint="eastAsia"/>
                <w:sz w:val="20"/>
                <w:szCs w:val="20"/>
              </w:rPr>
              <w:t>本地</w:t>
            </w:r>
            <w:r>
              <w:rPr>
                <w:rFonts w:cs="Times New Roman"/>
                <w:color w:val="000000" w:themeColor="text1"/>
                <w:sz w:val="20"/>
                <w:szCs w:val="20"/>
                <w14:textFill>
                  <w14:solidFill>
                    <w14:schemeClr w14:val="tx1"/>
                  </w14:solidFill>
                </w14:textFill>
              </w:rPr>
              <w:t>推理与处理能力，尤其是实时语音、图像识别、环境感知等功能</w:t>
            </w:r>
            <w:r>
              <w:rPr>
                <w:rFonts w:hint="eastAsia"/>
                <w:sz w:val="20"/>
                <w:szCs w:val="20"/>
              </w:rPr>
              <w:t>。模组高度集成</w:t>
            </w:r>
            <w:r>
              <w:rPr>
                <w:sz w:val="20"/>
                <w:szCs w:val="20"/>
              </w:rPr>
              <w:t>CPU + GPU + NPU</w:t>
            </w:r>
            <w:r>
              <w:rPr>
                <w:rFonts w:hint="eastAsia"/>
                <w:sz w:val="20"/>
                <w:szCs w:val="20"/>
              </w:rPr>
              <w:t>等计算单元，</w:t>
            </w:r>
            <w:r>
              <w:rPr>
                <w:sz w:val="20"/>
                <w:szCs w:val="20"/>
              </w:rPr>
              <w:t xml:space="preserve">综合算力达50 TOPS </w:t>
            </w:r>
            <w:r>
              <w:rPr>
                <w:rFonts w:hint="eastAsia"/>
                <w:sz w:val="20"/>
                <w:szCs w:val="20"/>
              </w:rPr>
              <w:t>，支持I</w:t>
            </w:r>
            <w:r>
              <w:rPr>
                <w:sz w:val="20"/>
                <w:szCs w:val="20"/>
              </w:rPr>
              <w:t>NT8/FP16/FP32多精度算力</w:t>
            </w:r>
            <w:r>
              <w:rPr>
                <w:rFonts w:hint="eastAsia"/>
                <w:sz w:val="20"/>
                <w:szCs w:val="20"/>
              </w:rPr>
              <w:t>。</w:t>
            </w:r>
          </w:p>
        </w:tc>
      </w:tr>
      <w:tr w14:paraId="2265E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29" w:type="dxa"/>
            <w:shd w:val="clear" w:color="auto" w:fill="auto"/>
            <w:vAlign w:val="center"/>
          </w:tcPr>
          <w:p w14:paraId="5652040D">
            <w:pPr>
              <w:spacing w:line="320" w:lineRule="exact"/>
              <w:jc w:val="center"/>
              <w:rPr>
                <w:rFonts w:ascii="宋体" w:hAnsi="宋体" w:eastAsia="宋体"/>
                <w:sz w:val="20"/>
                <w:szCs w:val="20"/>
              </w:rPr>
            </w:pPr>
            <w:r>
              <w:rPr>
                <w:rFonts w:hint="eastAsia" w:ascii="宋体" w:hAnsi="宋体" w:eastAsia="宋体"/>
                <w:sz w:val="20"/>
                <w:szCs w:val="20"/>
              </w:rPr>
              <w:t>B</w:t>
            </w:r>
            <w:r>
              <w:rPr>
                <w:rFonts w:ascii="宋体" w:hAnsi="宋体" w:eastAsia="宋体"/>
                <w:sz w:val="20"/>
                <w:szCs w:val="20"/>
              </w:rPr>
              <w:t>04</w:t>
            </w:r>
          </w:p>
        </w:tc>
        <w:tc>
          <w:tcPr>
            <w:tcW w:w="1985" w:type="dxa"/>
            <w:shd w:val="clear" w:color="auto" w:fill="auto"/>
            <w:vAlign w:val="center"/>
          </w:tcPr>
          <w:p w14:paraId="25D37D93">
            <w:pPr>
              <w:spacing w:line="320" w:lineRule="exact"/>
              <w:rPr>
                <w:rFonts w:ascii="宋体" w:hAnsi="宋体" w:eastAsia="宋体"/>
                <w:sz w:val="20"/>
                <w:szCs w:val="20"/>
              </w:rPr>
            </w:pPr>
            <w:r>
              <w:rPr>
                <w:rFonts w:hint="eastAsia" w:ascii="宋体" w:hAnsi="宋体" w:eastAsia="宋体"/>
                <w:sz w:val="20"/>
                <w:szCs w:val="20"/>
              </w:rPr>
              <w:t>AI端端智能算力盒</w:t>
            </w:r>
          </w:p>
        </w:tc>
        <w:tc>
          <w:tcPr>
            <w:tcW w:w="6095" w:type="dxa"/>
            <w:shd w:val="clear" w:color="auto" w:fill="auto"/>
            <w:vAlign w:val="center"/>
          </w:tcPr>
          <w:p w14:paraId="684018E5">
            <w:pPr>
              <w:pStyle w:val="7"/>
              <w:spacing w:before="0" w:beforeAutospacing="0" w:after="0" w:afterAutospacing="0" w:line="320" w:lineRule="exact"/>
              <w:ind w:firstLine="400"/>
              <w:jc w:val="both"/>
              <w:rPr>
                <w:sz w:val="20"/>
                <w:szCs w:val="20"/>
                <w:shd w:val="clear" w:color="auto" w:fill="FAFAFA"/>
              </w:rPr>
            </w:pPr>
            <w:r>
              <w:rPr>
                <w:rFonts w:hint="eastAsia"/>
                <w:sz w:val="20"/>
                <w:szCs w:val="20"/>
                <w:shd w:val="clear" w:color="auto" w:fill="FAFAFA"/>
              </w:rPr>
              <w:t>AI端端智能算力盒集成高性能端端智算处理器、专用AI加速芯片、内存、存储、检测及执行单元等关键组件的一体化的综合实践载体。核心控制器专为需要高效AI推理能力的边缘计算场景设计，能够直接在终端设备上进行模型的部署与推理，以及执行人工智能推理任务。</w:t>
            </w:r>
          </w:p>
        </w:tc>
      </w:tr>
      <w:tr w14:paraId="297B2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29" w:type="dxa"/>
            <w:shd w:val="clear" w:color="auto" w:fill="auto"/>
            <w:vAlign w:val="center"/>
          </w:tcPr>
          <w:p w14:paraId="714C26D0">
            <w:pPr>
              <w:spacing w:line="320" w:lineRule="exact"/>
              <w:jc w:val="center"/>
              <w:rPr>
                <w:rFonts w:ascii="宋体" w:hAnsi="宋体" w:eastAsia="宋体"/>
                <w:sz w:val="20"/>
                <w:szCs w:val="20"/>
              </w:rPr>
            </w:pPr>
            <w:r>
              <w:rPr>
                <w:rFonts w:hint="eastAsia" w:ascii="宋体" w:hAnsi="宋体" w:eastAsia="宋体"/>
                <w:sz w:val="20"/>
                <w:szCs w:val="20"/>
              </w:rPr>
              <w:t>B</w:t>
            </w:r>
            <w:r>
              <w:rPr>
                <w:rFonts w:ascii="宋体" w:hAnsi="宋体" w:eastAsia="宋体"/>
                <w:sz w:val="20"/>
                <w:szCs w:val="20"/>
              </w:rPr>
              <w:t>05</w:t>
            </w:r>
          </w:p>
        </w:tc>
        <w:tc>
          <w:tcPr>
            <w:tcW w:w="1985" w:type="dxa"/>
            <w:shd w:val="clear" w:color="auto" w:fill="auto"/>
            <w:vAlign w:val="center"/>
          </w:tcPr>
          <w:p w14:paraId="12597B12">
            <w:pPr>
              <w:spacing w:line="320" w:lineRule="exact"/>
              <w:rPr>
                <w:rFonts w:ascii="宋体" w:hAnsi="宋体" w:eastAsia="宋体"/>
                <w:sz w:val="20"/>
                <w:szCs w:val="20"/>
              </w:rPr>
            </w:pPr>
            <w:r>
              <w:rPr>
                <w:rFonts w:hint="eastAsia" w:ascii="宋体" w:hAnsi="宋体" w:eastAsia="宋体"/>
                <w:sz w:val="20"/>
                <w:szCs w:val="20"/>
              </w:rPr>
              <w:t>AI点端物联节点</w:t>
            </w:r>
          </w:p>
        </w:tc>
        <w:tc>
          <w:tcPr>
            <w:tcW w:w="6095" w:type="dxa"/>
            <w:shd w:val="clear" w:color="auto" w:fill="auto"/>
            <w:vAlign w:val="center"/>
          </w:tcPr>
          <w:p w14:paraId="4F042499">
            <w:pPr>
              <w:pStyle w:val="7"/>
              <w:spacing w:before="0" w:beforeAutospacing="0" w:after="0" w:afterAutospacing="0" w:line="320" w:lineRule="exact"/>
              <w:ind w:firstLine="400"/>
              <w:jc w:val="both"/>
              <w:rPr>
                <w:sz w:val="20"/>
                <w:szCs w:val="20"/>
                <w:shd w:val="clear" w:color="auto" w:fill="FAFAFA"/>
              </w:rPr>
            </w:pPr>
            <w:r>
              <w:rPr>
                <w:rFonts w:hint="eastAsia"/>
                <w:sz w:val="20"/>
                <w:szCs w:val="20"/>
                <w:shd w:val="clear" w:color="auto" w:fill="FAFAFA"/>
              </w:rPr>
              <w:t>AI点端物联节点是物联网生态系统中的关键组成部分，负责收集、处理并传输物联网设备产生的数据 。它集成了数据采集模块、数据处理模块、无线通信模块及低功耗处理器等关键组件，能够在低功耗状态下实现数据的实时采集、初步处理与远程传输。</w:t>
            </w:r>
          </w:p>
        </w:tc>
      </w:tr>
      <w:tr w14:paraId="471A2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29" w:type="dxa"/>
            <w:shd w:val="clear" w:color="auto" w:fill="auto"/>
            <w:vAlign w:val="center"/>
          </w:tcPr>
          <w:p w14:paraId="04E51ECB">
            <w:pPr>
              <w:spacing w:line="320" w:lineRule="exact"/>
              <w:jc w:val="center"/>
              <w:rPr>
                <w:rFonts w:ascii="宋体" w:hAnsi="宋体" w:eastAsia="宋体"/>
                <w:sz w:val="20"/>
                <w:szCs w:val="20"/>
              </w:rPr>
            </w:pPr>
            <w:r>
              <w:rPr>
                <w:rFonts w:hint="eastAsia" w:ascii="宋体" w:hAnsi="宋体" w:eastAsia="宋体"/>
                <w:sz w:val="20"/>
                <w:szCs w:val="20"/>
              </w:rPr>
              <w:t>B</w:t>
            </w:r>
            <w:r>
              <w:rPr>
                <w:rFonts w:ascii="宋体" w:hAnsi="宋体" w:eastAsia="宋体"/>
                <w:sz w:val="20"/>
                <w:szCs w:val="20"/>
              </w:rPr>
              <w:t>06</w:t>
            </w:r>
          </w:p>
        </w:tc>
        <w:tc>
          <w:tcPr>
            <w:tcW w:w="1985" w:type="dxa"/>
            <w:shd w:val="clear" w:color="auto" w:fill="auto"/>
            <w:vAlign w:val="center"/>
          </w:tcPr>
          <w:p w14:paraId="483163FF">
            <w:pPr>
              <w:spacing w:line="320" w:lineRule="exact"/>
              <w:rPr>
                <w:rFonts w:ascii="宋体" w:hAnsi="宋体" w:eastAsia="宋体"/>
                <w:sz w:val="20"/>
                <w:szCs w:val="20"/>
              </w:rPr>
            </w:pPr>
            <w:r>
              <w:rPr>
                <w:rFonts w:hint="eastAsia" w:ascii="宋体" w:hAnsi="宋体" w:eastAsia="宋体"/>
                <w:sz w:val="20"/>
                <w:szCs w:val="20"/>
              </w:rPr>
              <w:t>国产软件栈</w:t>
            </w:r>
          </w:p>
        </w:tc>
        <w:tc>
          <w:tcPr>
            <w:tcW w:w="6095" w:type="dxa"/>
            <w:shd w:val="clear" w:color="auto" w:fill="auto"/>
            <w:vAlign w:val="center"/>
          </w:tcPr>
          <w:p w14:paraId="406AC55F">
            <w:pPr>
              <w:pStyle w:val="7"/>
              <w:spacing w:before="0" w:beforeAutospacing="0" w:after="0" w:afterAutospacing="0" w:line="320" w:lineRule="exact"/>
              <w:ind w:firstLine="400"/>
              <w:jc w:val="both"/>
              <w:rPr>
                <w:sz w:val="20"/>
                <w:szCs w:val="20"/>
              </w:rPr>
            </w:pPr>
            <w:r>
              <w:rPr>
                <w:rFonts w:hint="eastAsia"/>
                <w:sz w:val="20"/>
                <w:szCs w:val="20"/>
              </w:rPr>
              <w:t>国产软件栈，可以兼容国产麒麟统信Linux系统和Windows系统两大类主流操作系统，全方位兼容CUDA生态。</w:t>
            </w:r>
          </w:p>
        </w:tc>
      </w:tr>
      <w:tr w14:paraId="58DC2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29" w:type="dxa"/>
            <w:shd w:val="clear" w:color="auto" w:fill="auto"/>
            <w:vAlign w:val="center"/>
          </w:tcPr>
          <w:p w14:paraId="7ACA1EA2">
            <w:pPr>
              <w:spacing w:line="320" w:lineRule="exact"/>
              <w:jc w:val="center"/>
              <w:rPr>
                <w:rFonts w:ascii="宋体" w:hAnsi="宋体" w:eastAsia="宋体"/>
                <w:sz w:val="20"/>
                <w:szCs w:val="20"/>
              </w:rPr>
            </w:pPr>
            <w:r>
              <w:rPr>
                <w:rFonts w:hint="eastAsia" w:ascii="宋体" w:hAnsi="宋体" w:eastAsia="宋体"/>
                <w:sz w:val="20"/>
                <w:szCs w:val="20"/>
              </w:rPr>
              <w:t>B</w:t>
            </w:r>
            <w:r>
              <w:rPr>
                <w:rFonts w:ascii="宋体" w:hAnsi="宋体" w:eastAsia="宋体"/>
                <w:sz w:val="20"/>
                <w:szCs w:val="20"/>
              </w:rPr>
              <w:t>07</w:t>
            </w:r>
          </w:p>
        </w:tc>
        <w:tc>
          <w:tcPr>
            <w:tcW w:w="1985" w:type="dxa"/>
            <w:shd w:val="clear" w:color="auto" w:fill="auto"/>
            <w:vAlign w:val="center"/>
          </w:tcPr>
          <w:p w14:paraId="48D395F2">
            <w:pPr>
              <w:spacing w:line="320" w:lineRule="exact"/>
              <w:rPr>
                <w:rFonts w:ascii="宋体" w:hAnsi="宋体" w:eastAsia="宋体"/>
                <w:sz w:val="20"/>
                <w:szCs w:val="20"/>
              </w:rPr>
            </w:pPr>
            <w:r>
              <w:rPr>
                <w:rFonts w:hint="eastAsia" w:ascii="宋体" w:hAnsi="宋体" w:eastAsia="宋体"/>
                <w:sz w:val="20"/>
                <w:szCs w:val="20"/>
              </w:rPr>
              <w:t>国产集群管理平台</w:t>
            </w:r>
          </w:p>
        </w:tc>
        <w:tc>
          <w:tcPr>
            <w:tcW w:w="6095" w:type="dxa"/>
            <w:shd w:val="clear" w:color="auto" w:fill="auto"/>
            <w:vAlign w:val="center"/>
          </w:tcPr>
          <w:p w14:paraId="620F6E43">
            <w:pPr>
              <w:pStyle w:val="7"/>
              <w:spacing w:before="0" w:beforeAutospacing="0" w:after="0" w:afterAutospacing="0" w:line="320" w:lineRule="exact"/>
              <w:ind w:firstLine="400"/>
              <w:jc w:val="both"/>
              <w:rPr>
                <w:sz w:val="20"/>
                <w:szCs w:val="20"/>
              </w:rPr>
            </w:pPr>
            <w:r>
              <w:rPr>
                <w:rFonts w:hint="eastAsia"/>
                <w:sz w:val="20"/>
                <w:szCs w:val="20"/>
              </w:rPr>
              <w:t>集群管理平台，</w:t>
            </w:r>
            <w:r>
              <w:rPr>
                <w:sz w:val="20"/>
                <w:szCs w:val="20"/>
              </w:rPr>
              <w:t>深度集成全功能 GPU 计算、网络和存储，可批量管理 GPU 驱动，降低适配和运维成本</w:t>
            </w:r>
            <w:r>
              <w:rPr>
                <w:rFonts w:hint="eastAsia"/>
                <w:sz w:val="20"/>
                <w:szCs w:val="20"/>
              </w:rPr>
              <w:t>。</w:t>
            </w:r>
            <w:r>
              <w:rPr>
                <w:sz w:val="20"/>
                <w:szCs w:val="20"/>
              </w:rPr>
              <w:t>通过虚拟集群、企业空间、项目为不同组织及人员提供多维度的隔离方式</w:t>
            </w:r>
            <w:r>
              <w:rPr>
                <w:rFonts w:hint="eastAsia"/>
                <w:sz w:val="20"/>
                <w:szCs w:val="20"/>
              </w:rPr>
              <w:t>。</w:t>
            </w:r>
            <w:r>
              <w:rPr>
                <w:sz w:val="20"/>
                <w:szCs w:val="20"/>
              </w:rPr>
              <w:t>支持 GPU 共享，内置多 GPU 感知调度最佳实践，提升资源利用率并最大化业务性能</w:t>
            </w:r>
            <w:r>
              <w:rPr>
                <w:rFonts w:hint="eastAsia"/>
                <w:sz w:val="20"/>
                <w:szCs w:val="20"/>
              </w:rPr>
              <w:t>。</w:t>
            </w:r>
            <w:r>
              <w:rPr>
                <w:sz w:val="20"/>
                <w:szCs w:val="20"/>
              </w:rPr>
              <w:t>提供物理机、存储、网络、集群组件、工作负载的统一可观测平台，加快问题定位，降低解决成本</w:t>
            </w:r>
            <w:r>
              <w:rPr>
                <w:rFonts w:hint="eastAsia"/>
                <w:sz w:val="20"/>
                <w:szCs w:val="20"/>
              </w:rPr>
              <w:t>。</w:t>
            </w:r>
            <w:r>
              <w:rPr>
                <w:sz w:val="20"/>
                <w:szCs w:val="20"/>
              </w:rPr>
              <w:t>深度整合业务与设备数据，通过自动巡检及细粒度的监控告警，提前发现潜在问题</w:t>
            </w:r>
            <w:r>
              <w:rPr>
                <w:rFonts w:hint="eastAsia"/>
                <w:sz w:val="20"/>
                <w:szCs w:val="20"/>
              </w:rPr>
              <w:t>。（可提供云资源）</w:t>
            </w:r>
          </w:p>
        </w:tc>
      </w:tr>
      <w:tr w14:paraId="6A967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29" w:type="dxa"/>
            <w:shd w:val="clear" w:color="auto" w:fill="auto"/>
            <w:vAlign w:val="center"/>
          </w:tcPr>
          <w:p w14:paraId="576DFC34">
            <w:pPr>
              <w:spacing w:line="320" w:lineRule="exact"/>
              <w:jc w:val="center"/>
              <w:rPr>
                <w:rFonts w:ascii="宋体" w:hAnsi="宋体" w:eastAsia="宋体"/>
                <w:sz w:val="20"/>
                <w:szCs w:val="20"/>
              </w:rPr>
            </w:pPr>
            <w:r>
              <w:rPr>
                <w:rFonts w:hint="eastAsia" w:ascii="宋体" w:hAnsi="宋体" w:eastAsia="宋体"/>
                <w:sz w:val="20"/>
                <w:szCs w:val="20"/>
              </w:rPr>
              <w:t>B08</w:t>
            </w:r>
          </w:p>
        </w:tc>
        <w:tc>
          <w:tcPr>
            <w:tcW w:w="1985" w:type="dxa"/>
            <w:shd w:val="clear" w:color="auto" w:fill="auto"/>
            <w:vAlign w:val="center"/>
          </w:tcPr>
          <w:p w14:paraId="6D02BD52">
            <w:pPr>
              <w:spacing w:line="320" w:lineRule="exact"/>
              <w:rPr>
                <w:rFonts w:ascii="宋体" w:hAnsi="宋体" w:eastAsia="宋体"/>
                <w:sz w:val="20"/>
                <w:szCs w:val="20"/>
              </w:rPr>
            </w:pPr>
            <w:r>
              <w:rPr>
                <w:rFonts w:hint="eastAsia" w:ascii="宋体" w:hAnsi="宋体" w:eastAsia="宋体"/>
                <w:sz w:val="20"/>
                <w:szCs w:val="20"/>
              </w:rPr>
              <w:t>国产大模型平台</w:t>
            </w:r>
          </w:p>
        </w:tc>
        <w:tc>
          <w:tcPr>
            <w:tcW w:w="6095" w:type="dxa"/>
            <w:shd w:val="clear" w:color="auto" w:fill="auto"/>
            <w:vAlign w:val="center"/>
          </w:tcPr>
          <w:p w14:paraId="6E9F30FF">
            <w:pPr>
              <w:pStyle w:val="7"/>
              <w:spacing w:before="0" w:beforeAutospacing="0" w:after="0" w:afterAutospacing="0" w:line="320" w:lineRule="exact"/>
              <w:ind w:firstLine="400"/>
              <w:jc w:val="both"/>
              <w:rPr>
                <w:sz w:val="20"/>
                <w:szCs w:val="20"/>
              </w:rPr>
            </w:pPr>
            <w:r>
              <w:rPr>
                <w:rFonts w:hint="eastAsia"/>
                <w:sz w:val="20"/>
                <w:szCs w:val="20"/>
              </w:rPr>
              <w:t>国产大模型平台，可</w:t>
            </w:r>
            <w:r>
              <w:rPr>
                <w:sz w:val="20"/>
                <w:szCs w:val="20"/>
              </w:rPr>
              <w:t>一键拉起开发环境 (VS Code &amp; Jupyter) ，预装依赖组件并挂载数据集，提高效率</w:t>
            </w:r>
            <w:r>
              <w:rPr>
                <w:rFonts w:hint="eastAsia"/>
                <w:sz w:val="20"/>
                <w:szCs w:val="20"/>
              </w:rPr>
              <w:t>。</w:t>
            </w:r>
            <w:r>
              <w:rPr>
                <w:sz w:val="20"/>
                <w:szCs w:val="20"/>
              </w:rPr>
              <w:t>支持多开发工作空间的管理以及数据持久化，减少开发噪音</w:t>
            </w:r>
            <w:r>
              <w:rPr>
                <w:rFonts w:hint="eastAsia"/>
                <w:sz w:val="20"/>
                <w:szCs w:val="20"/>
              </w:rPr>
              <w:t>。</w:t>
            </w:r>
            <w:r>
              <w:rPr>
                <w:sz w:val="20"/>
                <w:szCs w:val="20"/>
              </w:rPr>
              <w:t>支持主流分布式训练框架，可快速发现异常并在10分钟以内完成断点续训</w:t>
            </w:r>
            <w:r>
              <w:rPr>
                <w:rFonts w:hint="eastAsia"/>
                <w:sz w:val="20"/>
                <w:szCs w:val="20"/>
              </w:rPr>
              <w:t>。支持</w:t>
            </w:r>
            <w:r>
              <w:rPr>
                <w:sz w:val="20"/>
                <w:szCs w:val="20"/>
              </w:rPr>
              <w:t>创新的训练洞察，3D并行可视化快速定位慢节点，算子性能分析工具助力大规模训练优化</w:t>
            </w:r>
            <w:r>
              <w:rPr>
                <w:rFonts w:hint="eastAsia"/>
                <w:sz w:val="20"/>
                <w:szCs w:val="20"/>
              </w:rPr>
              <w:t>。</w:t>
            </w:r>
            <w:r>
              <w:rPr>
                <w:sz w:val="20"/>
                <w:szCs w:val="20"/>
              </w:rPr>
              <w:t>一键部署推理服务, 训练模型快速上线</w:t>
            </w:r>
            <w:r>
              <w:rPr>
                <w:rFonts w:hint="eastAsia"/>
                <w:sz w:val="20"/>
                <w:szCs w:val="20"/>
              </w:rPr>
              <w:t>。</w:t>
            </w:r>
            <w:r>
              <w:rPr>
                <w:sz w:val="20"/>
                <w:szCs w:val="20"/>
              </w:rPr>
              <w:t>自动弹性伸缩，根据负载动态调整资源</w:t>
            </w:r>
            <w:r>
              <w:rPr>
                <w:rFonts w:hint="eastAsia"/>
                <w:sz w:val="20"/>
                <w:szCs w:val="20"/>
              </w:rPr>
              <w:t>。（可提供云资源）</w:t>
            </w:r>
          </w:p>
        </w:tc>
      </w:tr>
      <w:tr w14:paraId="1B38D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29" w:type="dxa"/>
            <w:shd w:val="clear" w:color="auto" w:fill="auto"/>
            <w:vAlign w:val="center"/>
          </w:tcPr>
          <w:p w14:paraId="355C8FC9">
            <w:pPr>
              <w:spacing w:line="320" w:lineRule="exact"/>
              <w:jc w:val="center"/>
              <w:rPr>
                <w:rFonts w:ascii="宋体" w:hAnsi="宋体" w:eastAsia="宋体"/>
                <w:sz w:val="20"/>
                <w:szCs w:val="20"/>
              </w:rPr>
            </w:pPr>
            <w:r>
              <w:rPr>
                <w:rFonts w:hint="eastAsia" w:ascii="宋体" w:hAnsi="宋体" w:eastAsia="宋体"/>
                <w:sz w:val="20"/>
                <w:szCs w:val="20"/>
              </w:rPr>
              <w:t>B09</w:t>
            </w:r>
          </w:p>
        </w:tc>
        <w:tc>
          <w:tcPr>
            <w:tcW w:w="1985" w:type="dxa"/>
            <w:shd w:val="clear" w:color="auto" w:fill="auto"/>
            <w:vAlign w:val="center"/>
          </w:tcPr>
          <w:p w14:paraId="3B2D2040">
            <w:pPr>
              <w:spacing w:line="320" w:lineRule="exact"/>
              <w:rPr>
                <w:rFonts w:ascii="宋体" w:hAnsi="宋体" w:eastAsia="宋体"/>
                <w:sz w:val="20"/>
                <w:szCs w:val="20"/>
              </w:rPr>
            </w:pPr>
            <w:r>
              <w:rPr>
                <w:rFonts w:hint="eastAsia" w:ascii="宋体" w:hAnsi="宋体" w:eastAsia="宋体"/>
                <w:sz w:val="20"/>
                <w:szCs w:val="20"/>
              </w:rPr>
              <w:t>A</w:t>
            </w:r>
            <w:r>
              <w:rPr>
                <w:rFonts w:ascii="宋体" w:hAnsi="宋体" w:eastAsia="宋体"/>
                <w:sz w:val="20"/>
                <w:szCs w:val="20"/>
              </w:rPr>
              <w:t>I Reality</w:t>
            </w:r>
          </w:p>
        </w:tc>
        <w:tc>
          <w:tcPr>
            <w:tcW w:w="6095" w:type="dxa"/>
            <w:shd w:val="clear" w:color="auto" w:fill="auto"/>
            <w:vAlign w:val="center"/>
          </w:tcPr>
          <w:p w14:paraId="7F410B11">
            <w:pPr>
              <w:pStyle w:val="7"/>
              <w:spacing w:before="0" w:beforeAutospacing="0" w:after="0" w:afterAutospacing="0" w:line="320" w:lineRule="exact"/>
              <w:ind w:firstLine="400"/>
              <w:jc w:val="both"/>
              <w:rPr>
                <w:sz w:val="20"/>
                <w:szCs w:val="20"/>
              </w:rPr>
            </w:pPr>
            <w:r>
              <w:rPr>
                <w:sz w:val="20"/>
                <w:szCs w:val="20"/>
                <w:shd w:val="clear" w:color="auto" w:fill="FAFAFA"/>
              </w:rPr>
              <w:t>提供从 3DGS 模型训练到资产生成，再到图形引擎的全链路完整工具</w:t>
            </w:r>
            <w:r>
              <w:rPr>
                <w:rFonts w:hint="eastAsia"/>
                <w:sz w:val="20"/>
                <w:szCs w:val="20"/>
                <w:shd w:val="clear" w:color="auto" w:fill="FAFAFA"/>
              </w:rPr>
              <w:t>.</w:t>
            </w:r>
            <w:r>
              <w:rPr>
                <w:sz w:val="20"/>
                <w:szCs w:val="20"/>
                <w:shd w:val="clear" w:color="auto" w:fill="FAFAFA"/>
              </w:rPr>
              <w:t xml:space="preserve"> 可实现厘米级精度重建物体几何与表面</w:t>
            </w:r>
            <w:r>
              <w:rPr>
                <w:rFonts w:hint="eastAsia"/>
                <w:sz w:val="20"/>
                <w:szCs w:val="20"/>
                <w:shd w:val="clear" w:color="auto" w:fill="FAFAFA"/>
              </w:rPr>
              <w:t>。</w:t>
            </w:r>
            <w:r>
              <w:rPr>
                <w:sz w:val="20"/>
                <w:szCs w:val="20"/>
                <w:shd w:val="clear" w:color="auto" w:fill="FAFAFA"/>
              </w:rPr>
              <w:t>通过内容生成优化重建质量，补全场景，提高场景精细度</w:t>
            </w:r>
            <w:r>
              <w:rPr>
                <w:rFonts w:hint="eastAsia"/>
                <w:sz w:val="20"/>
                <w:szCs w:val="20"/>
                <w:shd w:val="clear" w:color="auto" w:fill="FAFAFA"/>
              </w:rPr>
              <w:t>，支持</w:t>
            </w:r>
            <w:r>
              <w:rPr>
                <w:sz w:val="20"/>
                <w:szCs w:val="20"/>
                <w:shd w:val="clear" w:color="auto" w:fill="FAFAFA"/>
              </w:rPr>
              <w:t>基于 KUAE 智算集群的 GPU 渲染阵列，可实现城市级 3DGS 场景实时渲染</w:t>
            </w:r>
            <w:r>
              <w:rPr>
                <w:rFonts w:hint="eastAsia"/>
                <w:sz w:val="20"/>
                <w:szCs w:val="20"/>
                <w:shd w:val="clear" w:color="auto" w:fill="FAFAFA"/>
              </w:rPr>
              <w:t>，</w:t>
            </w:r>
            <w:r>
              <w:rPr>
                <w:sz w:val="20"/>
                <w:szCs w:val="20"/>
                <w:shd w:val="clear" w:color="auto" w:fill="FAFAFA"/>
              </w:rPr>
              <w:t>基于 KUAE 智能集群实现超大规模并行训练城市级/视网膜级模型</w:t>
            </w:r>
            <w:r>
              <w:rPr>
                <w:rFonts w:hint="eastAsia"/>
                <w:sz w:val="20"/>
                <w:szCs w:val="20"/>
                <w:shd w:val="clear" w:color="auto" w:fill="FAFAFA"/>
              </w:rPr>
              <w:t>。</w:t>
            </w:r>
          </w:p>
        </w:tc>
      </w:tr>
      <w:tr w14:paraId="310EA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29" w:type="dxa"/>
            <w:shd w:val="clear" w:color="auto" w:fill="auto"/>
            <w:vAlign w:val="center"/>
          </w:tcPr>
          <w:p w14:paraId="0D8B24FB">
            <w:pPr>
              <w:spacing w:line="320" w:lineRule="exact"/>
              <w:jc w:val="center"/>
              <w:rPr>
                <w:rFonts w:ascii="宋体" w:hAnsi="宋体" w:eastAsia="宋体"/>
                <w:sz w:val="20"/>
                <w:szCs w:val="20"/>
              </w:rPr>
            </w:pPr>
            <w:r>
              <w:rPr>
                <w:rFonts w:hint="eastAsia" w:ascii="宋体" w:hAnsi="宋体" w:eastAsia="宋体"/>
                <w:sz w:val="20"/>
                <w:szCs w:val="20"/>
              </w:rPr>
              <w:t>B10</w:t>
            </w:r>
          </w:p>
        </w:tc>
        <w:tc>
          <w:tcPr>
            <w:tcW w:w="1985" w:type="dxa"/>
            <w:shd w:val="clear" w:color="auto" w:fill="auto"/>
            <w:vAlign w:val="center"/>
          </w:tcPr>
          <w:p w14:paraId="5517D1E8">
            <w:pPr>
              <w:spacing w:line="320" w:lineRule="exact"/>
              <w:rPr>
                <w:rFonts w:ascii="宋体" w:hAnsi="宋体" w:eastAsia="宋体"/>
                <w:sz w:val="20"/>
                <w:szCs w:val="20"/>
              </w:rPr>
            </w:pPr>
            <w:r>
              <w:rPr>
                <w:rFonts w:hint="eastAsia" w:ascii="宋体" w:hAnsi="宋体" w:eastAsia="宋体"/>
                <w:sz w:val="20"/>
                <w:szCs w:val="20"/>
              </w:rPr>
              <w:t>内容创新综合管理平台</w:t>
            </w:r>
          </w:p>
        </w:tc>
        <w:tc>
          <w:tcPr>
            <w:tcW w:w="6095" w:type="dxa"/>
            <w:shd w:val="clear" w:color="auto" w:fill="auto"/>
            <w:vAlign w:val="center"/>
          </w:tcPr>
          <w:p w14:paraId="4A0E06EE">
            <w:pPr>
              <w:pStyle w:val="7"/>
              <w:spacing w:before="0" w:beforeAutospacing="0" w:after="0" w:afterAutospacing="0" w:line="320" w:lineRule="exact"/>
              <w:ind w:firstLine="400"/>
              <w:jc w:val="both"/>
              <w:rPr>
                <w:sz w:val="20"/>
                <w:szCs w:val="20"/>
                <w:shd w:val="clear" w:color="auto" w:fill="FAFAFA"/>
              </w:rPr>
            </w:pPr>
            <w:r>
              <w:rPr>
                <w:rFonts w:hint="eastAsia"/>
                <w:sz w:val="20"/>
                <w:szCs w:val="20"/>
                <w:shd w:val="clear" w:color="auto" w:fill="FAFAFA"/>
              </w:rPr>
              <w:t>内容创新综合管理平台是一个集创新、开放、协同、自主与分享于一体的综合性学习与交流平台。为教师提供了班级与课程的创建与管理工具，而学生则能便捷地学习课程、发布作品、查看互动信息、收藏喜爱的作品或课程，并进行提问与解答等功能。（可提供云资源）</w:t>
            </w:r>
          </w:p>
        </w:tc>
      </w:tr>
    </w:tbl>
    <w:p w14:paraId="049B0820">
      <w:pPr>
        <w:widowControl/>
        <w:spacing w:line="480" w:lineRule="exact"/>
        <w:ind w:firstLine="560" w:firstLineChars="200"/>
        <w:contextualSpacing/>
        <w:outlineLvl w:val="1"/>
        <w:rPr>
          <w:rFonts w:ascii="Times New Roman" w:hAnsi="Times New Roman" w:eastAsia="微软雅黑" w:cs="Times New Roman"/>
          <w:b/>
          <w:bCs/>
          <w:iCs/>
          <w:kern w:val="0"/>
          <w:sz w:val="28"/>
        </w:rPr>
      </w:pPr>
    </w:p>
    <w:p w14:paraId="6893FE60">
      <w:pPr>
        <w:widowControl/>
        <w:spacing w:line="480" w:lineRule="exact"/>
        <w:ind w:firstLine="560" w:firstLineChars="200"/>
        <w:contextualSpacing/>
        <w:outlineLvl w:val="1"/>
        <w:rPr>
          <w:rFonts w:ascii="Times New Roman" w:hAnsi="Times New Roman" w:eastAsia="微软雅黑" w:cs="Times New Roman"/>
          <w:b/>
          <w:bCs/>
          <w:iCs/>
          <w:kern w:val="0"/>
          <w:sz w:val="28"/>
        </w:rPr>
      </w:pPr>
      <w:r>
        <w:rPr>
          <w:rFonts w:hint="eastAsia" w:ascii="Times New Roman" w:hAnsi="Times New Roman" w:eastAsia="微软雅黑" w:cs="Times New Roman"/>
          <w:b/>
          <w:bCs/>
          <w:iCs/>
          <w:kern w:val="0"/>
          <w:sz w:val="28"/>
        </w:rPr>
        <w:t>四、课题申报说明</w:t>
      </w:r>
    </w:p>
    <w:p w14:paraId="01DF2166">
      <w:pPr>
        <w:widowControl/>
        <w:snapToGrid w:val="0"/>
        <w:spacing w:line="480" w:lineRule="exact"/>
        <w:ind w:firstLine="480" w:firstLineChars="200"/>
        <w:rPr>
          <w:rFonts w:ascii="宋体" w:hAnsi="宋体" w:eastAsia="宋体"/>
          <w:kern w:val="0"/>
          <w:sz w:val="24"/>
          <w:szCs w:val="24"/>
        </w:rPr>
      </w:pPr>
      <w:r>
        <w:rPr>
          <w:rFonts w:hint="eastAsia" w:ascii="宋体" w:hAnsi="宋体" w:eastAsia="宋体"/>
          <w:kern w:val="0"/>
          <w:sz w:val="24"/>
          <w:szCs w:val="24"/>
        </w:rPr>
        <w:t>1.</w:t>
      </w:r>
      <w:r>
        <w:rPr>
          <w:rFonts w:ascii="宋体" w:hAnsi="宋体" w:eastAsia="宋体"/>
          <w:kern w:val="0"/>
          <w:sz w:val="24"/>
          <w:szCs w:val="24"/>
        </w:rPr>
        <w:t xml:space="preserve"> </w:t>
      </w:r>
      <w:r>
        <w:rPr>
          <w:rFonts w:hint="eastAsia" w:ascii="宋体" w:hAnsi="宋体" w:eastAsia="宋体"/>
          <w:kern w:val="0"/>
          <w:sz w:val="24"/>
          <w:szCs w:val="24"/>
        </w:rPr>
        <w:t>申请人须仔细阅读申请指南，按照指南详细填写申请书，填写不合要求的课题会按照格式不符合要求处理。</w:t>
      </w:r>
    </w:p>
    <w:p w14:paraId="65BC26A4">
      <w:pPr>
        <w:snapToGrid w:val="0"/>
        <w:spacing w:line="480" w:lineRule="exact"/>
        <w:ind w:firstLine="480" w:firstLineChars="200"/>
        <w:rPr>
          <w:rFonts w:ascii="宋体" w:hAnsi="宋体" w:eastAsia="宋体" w:cs="Times New Roman"/>
          <w:iCs/>
          <w:kern w:val="0"/>
          <w:sz w:val="24"/>
          <w:szCs w:val="24"/>
        </w:rPr>
      </w:pPr>
      <w:r>
        <w:rPr>
          <w:rFonts w:hint="eastAsia" w:ascii="宋体" w:hAnsi="宋体" w:eastAsia="宋体" w:cs="Times New Roman"/>
          <w:iCs/>
          <w:kern w:val="0"/>
          <w:sz w:val="24"/>
          <w:szCs w:val="24"/>
        </w:rPr>
        <w:t>2.</w:t>
      </w:r>
      <w:r>
        <w:rPr>
          <w:rFonts w:ascii="宋体" w:hAnsi="宋体" w:eastAsia="宋体" w:cs="Times New Roman"/>
          <w:iCs/>
          <w:kern w:val="0"/>
          <w:sz w:val="24"/>
          <w:szCs w:val="24"/>
        </w:rPr>
        <w:t xml:space="preserve"> </w:t>
      </w:r>
      <w:r>
        <w:rPr>
          <w:rFonts w:hint="eastAsia" w:ascii="宋体" w:hAnsi="宋体" w:eastAsia="宋体" w:cs="Times New Roman"/>
          <w:iCs/>
          <w:kern w:val="0"/>
          <w:sz w:val="24"/>
          <w:szCs w:val="24"/>
        </w:rPr>
        <w:t>请各课题申请人按要求填写申请书（申请书中手机和邮箱必须填写），加盖公章及签字后扫描上传至：</w:t>
      </w:r>
      <w:r>
        <w:rPr>
          <w:rFonts w:ascii="Times New Roman" w:hAnsi="Times New Roman" w:eastAsia="宋体" w:cs="Times New Roman"/>
          <w:bCs/>
          <w:iCs/>
          <w:kern w:val="0"/>
          <w:sz w:val="24"/>
          <w:szCs w:val="24"/>
        </w:rPr>
        <w:t>http</w:t>
      </w:r>
      <w:r>
        <w:rPr>
          <w:rFonts w:hint="eastAsia" w:ascii="Times New Roman" w:hAnsi="Times New Roman" w:eastAsia="宋体" w:cs="Times New Roman"/>
          <w:bCs/>
          <w:iCs/>
          <w:kern w:val="0"/>
          <w:sz w:val="24"/>
          <w:szCs w:val="24"/>
        </w:rPr>
        <w:t>s</w:t>
      </w:r>
      <w:r>
        <w:rPr>
          <w:rFonts w:ascii="Times New Roman" w:hAnsi="Times New Roman" w:eastAsia="宋体" w:cs="Times New Roman"/>
          <w:bCs/>
          <w:iCs/>
          <w:kern w:val="0"/>
          <w:sz w:val="24"/>
          <w:szCs w:val="24"/>
        </w:rPr>
        <w:t>://cxjj.cutech.edu.cn</w:t>
      </w:r>
      <w:r>
        <w:rPr>
          <w:rFonts w:hint="eastAsia" w:ascii="宋体" w:hAnsi="宋体" w:eastAsia="宋体" w:cs="Times New Roman"/>
          <w:bCs/>
          <w:iCs/>
          <w:kern w:val="0"/>
          <w:sz w:val="24"/>
          <w:szCs w:val="24"/>
        </w:rPr>
        <w:t>；</w:t>
      </w:r>
      <w:r>
        <w:rPr>
          <w:rFonts w:hint="eastAsia" w:ascii="宋体" w:hAnsi="宋体" w:eastAsia="宋体" w:cs="Times New Roman"/>
          <w:iCs/>
          <w:kern w:val="0"/>
          <w:sz w:val="24"/>
          <w:szCs w:val="24"/>
        </w:rPr>
        <w:t>为方便评审，申请书扫描件请按以下命名规则命名：学校名称+申请人姓名。</w:t>
      </w:r>
    </w:p>
    <w:p w14:paraId="5F51A7F0">
      <w:pPr>
        <w:widowControl/>
        <w:snapToGrid w:val="0"/>
        <w:spacing w:line="480" w:lineRule="exact"/>
        <w:ind w:firstLine="480" w:firstLineChars="200"/>
        <w:contextualSpacing/>
        <w:outlineLvl w:val="1"/>
        <w:rPr>
          <w:rFonts w:ascii="宋体" w:hAnsi="宋体" w:eastAsia="宋体" w:cs="Times New Roman"/>
          <w:iCs/>
          <w:kern w:val="0"/>
          <w:sz w:val="24"/>
          <w:szCs w:val="24"/>
        </w:rPr>
      </w:pPr>
      <w:r>
        <w:rPr>
          <w:rFonts w:hint="eastAsia" w:ascii="宋体" w:hAnsi="宋体" w:eastAsia="宋体" w:cs="Times New Roman"/>
          <w:iCs/>
          <w:kern w:val="0"/>
          <w:sz w:val="24"/>
          <w:szCs w:val="24"/>
        </w:rPr>
        <w:t>3. 申请书书面材料一份，邮寄至：北京市海淀区中关村大街35号80</w:t>
      </w:r>
      <w:r>
        <w:rPr>
          <w:rFonts w:ascii="宋体" w:hAnsi="宋体" w:eastAsia="宋体" w:cs="Times New Roman"/>
          <w:iCs/>
          <w:kern w:val="0"/>
          <w:sz w:val="24"/>
          <w:szCs w:val="24"/>
        </w:rPr>
        <w:t>3</w:t>
      </w:r>
      <w:r>
        <w:rPr>
          <w:rFonts w:hint="eastAsia" w:ascii="宋体" w:hAnsi="宋体" w:eastAsia="宋体" w:cs="Times New Roman"/>
          <w:iCs/>
          <w:kern w:val="0"/>
          <w:sz w:val="24"/>
          <w:szCs w:val="24"/>
        </w:rPr>
        <w:t>室，教育部高等学校科学研究发展中心信息化研究发展处。</w:t>
      </w:r>
    </w:p>
    <w:p w14:paraId="7FF46594">
      <w:pPr>
        <w:widowControl/>
        <w:snapToGrid w:val="0"/>
        <w:spacing w:line="480" w:lineRule="exact"/>
        <w:ind w:firstLine="480" w:firstLineChars="200"/>
        <w:contextualSpacing/>
        <w:outlineLvl w:val="1"/>
        <w:rPr>
          <w:rFonts w:ascii="宋体" w:hAnsi="宋体" w:eastAsia="宋体" w:cs="Times New Roman"/>
          <w:iCs/>
          <w:color w:val="000000" w:themeColor="text1"/>
          <w:kern w:val="0"/>
          <w:sz w:val="24"/>
          <w:szCs w:val="24"/>
          <w14:textFill>
            <w14:solidFill>
              <w14:schemeClr w14:val="tx1"/>
            </w14:solidFill>
          </w14:textFill>
        </w:rPr>
      </w:pPr>
      <w:r>
        <w:rPr>
          <w:rFonts w:hint="eastAsia" w:ascii="宋体" w:hAnsi="宋体" w:eastAsia="宋体" w:cs="Times New Roman"/>
          <w:iCs/>
          <w:kern w:val="0"/>
          <w:sz w:val="24"/>
          <w:szCs w:val="24"/>
        </w:rPr>
        <w:t>4</w:t>
      </w:r>
      <w:r>
        <w:rPr>
          <w:rFonts w:ascii="宋体" w:hAnsi="宋体" w:eastAsia="宋体" w:cs="Times New Roman"/>
          <w:iCs/>
          <w:kern w:val="0"/>
          <w:sz w:val="24"/>
          <w:szCs w:val="24"/>
        </w:rPr>
        <w:t xml:space="preserve">. </w:t>
      </w:r>
      <w:r>
        <w:rPr>
          <w:rFonts w:hint="eastAsia" w:ascii="宋体" w:hAnsi="宋体" w:eastAsia="宋体" w:cs="Times New Roman"/>
          <w:iCs/>
          <w:kern w:val="0"/>
          <w:sz w:val="24"/>
          <w:szCs w:val="24"/>
        </w:rPr>
        <w:t>申请截止时间为</w:t>
      </w:r>
      <w:r>
        <w:rPr>
          <w:rFonts w:hint="eastAsia" w:ascii="宋体" w:hAnsi="宋体" w:eastAsia="宋体" w:cs="Times New Roman"/>
          <w:iCs/>
          <w:color w:val="000000" w:themeColor="text1"/>
          <w:kern w:val="0"/>
          <w:sz w:val="24"/>
          <w:szCs w:val="24"/>
          <w14:textFill>
            <w14:solidFill>
              <w14:schemeClr w14:val="tx1"/>
            </w14:solidFill>
          </w14:textFill>
        </w:rPr>
        <w:t>2025年</w:t>
      </w:r>
      <w:r>
        <w:rPr>
          <w:rFonts w:ascii="宋体" w:hAnsi="宋体" w:eastAsia="宋体" w:cs="Times New Roman"/>
          <w:iCs/>
          <w:color w:val="000000" w:themeColor="text1"/>
          <w:kern w:val="0"/>
          <w:sz w:val="24"/>
          <w:szCs w:val="24"/>
          <w14:textFill>
            <w14:solidFill>
              <w14:schemeClr w14:val="tx1"/>
            </w14:solidFill>
          </w14:textFill>
        </w:rPr>
        <w:t>10</w:t>
      </w:r>
      <w:r>
        <w:rPr>
          <w:rFonts w:hint="eastAsia" w:ascii="宋体" w:hAnsi="宋体" w:eastAsia="宋体" w:cs="Times New Roman"/>
          <w:iCs/>
          <w:color w:val="000000" w:themeColor="text1"/>
          <w:kern w:val="0"/>
          <w:sz w:val="24"/>
          <w:szCs w:val="24"/>
          <w14:textFill>
            <w14:solidFill>
              <w14:schemeClr w14:val="tx1"/>
            </w14:solidFill>
          </w14:textFill>
        </w:rPr>
        <w:t>月</w:t>
      </w:r>
      <w:r>
        <w:rPr>
          <w:rFonts w:ascii="宋体" w:hAnsi="宋体" w:eastAsia="宋体" w:cs="Times New Roman"/>
          <w:iCs/>
          <w:color w:val="000000" w:themeColor="text1"/>
          <w:kern w:val="0"/>
          <w:sz w:val="24"/>
          <w:szCs w:val="24"/>
          <w14:textFill>
            <w14:solidFill>
              <w14:schemeClr w14:val="tx1"/>
            </w14:solidFill>
          </w14:textFill>
        </w:rPr>
        <w:t>15</w:t>
      </w:r>
      <w:r>
        <w:rPr>
          <w:rFonts w:hint="eastAsia" w:ascii="宋体" w:hAnsi="宋体" w:eastAsia="宋体" w:cs="Times New Roman"/>
          <w:iCs/>
          <w:color w:val="000000" w:themeColor="text1"/>
          <w:kern w:val="0"/>
          <w:sz w:val="24"/>
          <w:szCs w:val="24"/>
          <w14:textFill>
            <w14:solidFill>
              <w14:schemeClr w14:val="tx1"/>
            </w14:solidFill>
          </w14:textFill>
        </w:rPr>
        <w:t>日。</w:t>
      </w:r>
    </w:p>
    <w:p w14:paraId="75FFE72D">
      <w:pPr>
        <w:widowControl/>
        <w:snapToGrid w:val="0"/>
        <w:spacing w:line="480" w:lineRule="exact"/>
        <w:ind w:firstLine="480" w:firstLineChars="200"/>
        <w:contextualSpacing/>
        <w:outlineLvl w:val="1"/>
        <w:rPr>
          <w:rFonts w:ascii="宋体" w:hAnsi="宋体" w:eastAsia="宋体" w:cs="Times New Roman"/>
          <w:iCs/>
          <w:kern w:val="0"/>
          <w:sz w:val="24"/>
          <w:szCs w:val="24"/>
        </w:rPr>
      </w:pPr>
      <w:r>
        <w:rPr>
          <w:rFonts w:ascii="宋体" w:hAnsi="宋体" w:eastAsia="宋体" w:cs="Times New Roman"/>
          <w:iCs/>
          <w:color w:val="000000" w:themeColor="text1"/>
          <w:kern w:val="0"/>
          <w:sz w:val="24"/>
          <w:szCs w:val="24"/>
          <w14:textFill>
            <w14:solidFill>
              <w14:schemeClr w14:val="tx1"/>
            </w14:solidFill>
          </w14:textFill>
        </w:rPr>
        <w:t>5</w:t>
      </w:r>
      <w:r>
        <w:rPr>
          <w:rFonts w:hint="eastAsia" w:ascii="宋体" w:hAnsi="宋体" w:eastAsia="宋体" w:cs="Times New Roman"/>
          <w:iCs/>
          <w:color w:val="000000" w:themeColor="text1"/>
          <w:kern w:val="0"/>
          <w:sz w:val="24"/>
          <w:szCs w:val="24"/>
          <w14:textFill>
            <w14:solidFill>
              <w14:schemeClr w14:val="tx1"/>
            </w14:solidFill>
          </w14:textFill>
        </w:rPr>
        <w:t>. 课题的执行时间为2025年1</w:t>
      </w:r>
      <w:r>
        <w:rPr>
          <w:rFonts w:ascii="宋体" w:hAnsi="宋体" w:eastAsia="宋体" w:cs="Times New Roman"/>
          <w:iCs/>
          <w:color w:val="000000" w:themeColor="text1"/>
          <w:kern w:val="0"/>
          <w:sz w:val="24"/>
          <w:szCs w:val="24"/>
          <w14:textFill>
            <w14:solidFill>
              <w14:schemeClr w14:val="tx1"/>
            </w14:solidFill>
          </w14:textFill>
        </w:rPr>
        <w:t>2</w:t>
      </w:r>
      <w:r>
        <w:rPr>
          <w:rFonts w:hint="eastAsia" w:ascii="宋体" w:hAnsi="宋体" w:eastAsia="宋体" w:cs="Times New Roman"/>
          <w:iCs/>
          <w:color w:val="000000" w:themeColor="text1"/>
          <w:kern w:val="0"/>
          <w:sz w:val="24"/>
          <w:szCs w:val="24"/>
          <w14:textFill>
            <w14:solidFill>
              <w14:schemeClr w14:val="tx1"/>
            </w14:solidFill>
          </w14:textFill>
        </w:rPr>
        <w:t>月</w:t>
      </w:r>
      <w:r>
        <w:rPr>
          <w:rFonts w:ascii="宋体" w:hAnsi="宋体" w:eastAsia="宋体" w:cs="Times New Roman"/>
          <w:iCs/>
          <w:color w:val="000000" w:themeColor="text1"/>
          <w:kern w:val="0"/>
          <w:sz w:val="24"/>
          <w:szCs w:val="24"/>
          <w14:textFill>
            <w14:solidFill>
              <w14:schemeClr w14:val="tx1"/>
            </w14:solidFill>
          </w14:textFill>
        </w:rPr>
        <w:t>20</w:t>
      </w:r>
      <w:r>
        <w:rPr>
          <w:rFonts w:hint="eastAsia" w:ascii="宋体" w:hAnsi="宋体" w:eastAsia="宋体" w:cs="Times New Roman"/>
          <w:iCs/>
          <w:color w:val="000000" w:themeColor="text1"/>
          <w:kern w:val="0"/>
          <w:sz w:val="24"/>
          <w:szCs w:val="24"/>
          <w14:textFill>
            <w14:solidFill>
              <w14:schemeClr w14:val="tx1"/>
            </w14:solidFill>
          </w14:textFill>
        </w:rPr>
        <w:t>日～2026年</w:t>
      </w:r>
      <w:r>
        <w:rPr>
          <w:rFonts w:ascii="宋体" w:hAnsi="宋体" w:eastAsia="宋体" w:cs="Times New Roman"/>
          <w:iCs/>
          <w:color w:val="000000" w:themeColor="text1"/>
          <w:kern w:val="0"/>
          <w:sz w:val="24"/>
          <w:szCs w:val="24"/>
          <w14:textFill>
            <w14:solidFill>
              <w14:schemeClr w14:val="tx1"/>
            </w14:solidFill>
          </w14:textFill>
        </w:rPr>
        <w:t>12</w:t>
      </w:r>
      <w:r>
        <w:rPr>
          <w:rFonts w:hint="eastAsia" w:ascii="宋体" w:hAnsi="宋体" w:eastAsia="宋体" w:cs="Times New Roman"/>
          <w:iCs/>
          <w:color w:val="000000" w:themeColor="text1"/>
          <w:kern w:val="0"/>
          <w:sz w:val="24"/>
          <w:szCs w:val="24"/>
          <w14:textFill>
            <w14:solidFill>
              <w14:schemeClr w14:val="tx1"/>
            </w14:solidFill>
          </w14:textFill>
        </w:rPr>
        <w:t>月</w:t>
      </w:r>
      <w:r>
        <w:rPr>
          <w:rFonts w:ascii="宋体" w:hAnsi="宋体" w:eastAsia="宋体" w:cs="Times New Roman"/>
          <w:iCs/>
          <w:color w:val="000000" w:themeColor="text1"/>
          <w:kern w:val="0"/>
          <w:sz w:val="24"/>
          <w:szCs w:val="24"/>
          <w14:textFill>
            <w14:solidFill>
              <w14:schemeClr w14:val="tx1"/>
            </w14:solidFill>
          </w14:textFill>
        </w:rPr>
        <w:t>20</w:t>
      </w:r>
      <w:r>
        <w:rPr>
          <w:rFonts w:hint="eastAsia" w:ascii="宋体" w:hAnsi="宋体" w:eastAsia="宋体" w:cs="Times New Roman"/>
          <w:iCs/>
          <w:color w:val="000000" w:themeColor="text1"/>
          <w:kern w:val="0"/>
          <w:sz w:val="24"/>
          <w:szCs w:val="24"/>
          <w14:textFill>
            <w14:solidFill>
              <w14:schemeClr w14:val="tx1"/>
            </w14:solidFill>
          </w14:textFill>
        </w:rPr>
        <w:t>日，</w:t>
      </w:r>
      <w:r>
        <w:rPr>
          <w:rFonts w:hint="eastAsia" w:ascii="宋体" w:hAnsi="宋体" w:eastAsia="宋体" w:cs="Times New Roman"/>
          <w:iCs/>
          <w:kern w:val="0"/>
          <w:sz w:val="24"/>
          <w:szCs w:val="24"/>
        </w:rPr>
        <w:t>可根据课题复杂程度适度延长执行周期，最长不超过两年。</w:t>
      </w:r>
    </w:p>
    <w:p w14:paraId="19F516BD">
      <w:pPr>
        <w:widowControl/>
        <w:snapToGrid w:val="0"/>
        <w:spacing w:line="480" w:lineRule="exact"/>
        <w:ind w:firstLine="480" w:firstLineChars="200"/>
        <w:contextualSpacing/>
        <w:outlineLvl w:val="1"/>
        <w:rPr>
          <w:rFonts w:ascii="宋体" w:hAnsi="宋体" w:eastAsia="宋体" w:cs="Times New Roman"/>
          <w:iCs/>
          <w:kern w:val="0"/>
          <w:sz w:val="24"/>
          <w:szCs w:val="24"/>
        </w:rPr>
      </w:pPr>
      <w:r>
        <w:rPr>
          <w:rFonts w:ascii="宋体" w:hAnsi="宋体" w:eastAsia="宋体" w:cs="Times New Roman"/>
          <w:iCs/>
          <w:kern w:val="0"/>
          <w:sz w:val="24"/>
          <w:szCs w:val="24"/>
        </w:rPr>
        <w:t xml:space="preserve">6. </w:t>
      </w:r>
      <w:r>
        <w:rPr>
          <w:rFonts w:hint="eastAsia" w:ascii="宋体" w:hAnsi="宋体" w:eastAsia="宋体" w:cs="Times New Roman"/>
          <w:iCs/>
          <w:kern w:val="0"/>
          <w:sz w:val="24"/>
          <w:szCs w:val="24"/>
        </w:rPr>
        <w:t>每位申报人限报一项课题。</w:t>
      </w:r>
    </w:p>
    <w:p w14:paraId="1C31932F">
      <w:pPr>
        <w:widowControl/>
        <w:snapToGrid w:val="0"/>
        <w:spacing w:line="480" w:lineRule="exact"/>
        <w:ind w:firstLine="480" w:firstLineChars="200"/>
        <w:rPr>
          <w:rFonts w:ascii="宋体" w:hAnsi="宋体" w:eastAsia="宋体"/>
          <w:b/>
          <w:bCs/>
          <w:kern w:val="0"/>
          <w:sz w:val="24"/>
          <w:szCs w:val="24"/>
        </w:rPr>
      </w:pPr>
      <w:r>
        <w:rPr>
          <w:rFonts w:ascii="宋体" w:hAnsi="宋体" w:eastAsia="宋体" w:cs="Times New Roman"/>
          <w:iCs/>
          <w:kern w:val="0"/>
          <w:sz w:val="24"/>
          <w:szCs w:val="24"/>
        </w:rPr>
        <w:t xml:space="preserve">7. </w:t>
      </w:r>
      <w:r>
        <w:rPr>
          <w:rFonts w:hint="eastAsia" w:ascii="宋体" w:hAnsi="宋体" w:eastAsia="宋体"/>
          <w:kern w:val="0"/>
          <w:sz w:val="24"/>
          <w:szCs w:val="24"/>
        </w:rPr>
        <w:t>课题选题列表上的选题方向都不限定课题数量，但是如果存在内容重复的相似课题，专家组将根据课题组技术积累、课题方案、课题支撑条件等要素择优选择资助课题。</w:t>
      </w:r>
    </w:p>
    <w:p w14:paraId="233C93C4">
      <w:pPr>
        <w:widowControl/>
        <w:adjustRightInd w:val="0"/>
        <w:snapToGrid w:val="0"/>
        <w:spacing w:line="480" w:lineRule="exact"/>
        <w:ind w:firstLine="480" w:firstLineChars="200"/>
        <w:outlineLvl w:val="1"/>
        <w:rPr>
          <w:rFonts w:ascii="Times New Roman" w:hAnsi="Times New Roman" w:eastAsia="微软雅黑" w:cs="Times New Roman"/>
          <w:b/>
          <w:bCs/>
          <w:iCs/>
          <w:kern w:val="0"/>
          <w:sz w:val="28"/>
        </w:rPr>
      </w:pPr>
      <w:r>
        <w:rPr>
          <w:rFonts w:ascii="宋体" w:hAnsi="宋体" w:eastAsia="宋体" w:cs="Times New Roman"/>
          <w:iCs/>
          <w:kern w:val="0"/>
          <w:sz w:val="24"/>
          <w:szCs w:val="24"/>
        </w:rPr>
        <w:t>8</w:t>
      </w:r>
      <w:r>
        <w:rPr>
          <w:rFonts w:hint="eastAsia" w:ascii="宋体" w:hAnsi="宋体" w:eastAsia="宋体" w:cs="Times New Roman"/>
          <w:iCs/>
          <w:kern w:val="0"/>
          <w:sz w:val="24"/>
          <w:szCs w:val="24"/>
        </w:rPr>
        <w:t>.</w:t>
      </w:r>
      <w:r>
        <w:rPr>
          <w:rFonts w:ascii="宋体" w:hAnsi="宋体" w:eastAsia="宋体" w:cs="Times New Roman"/>
          <w:iCs/>
          <w:kern w:val="0"/>
          <w:sz w:val="24"/>
          <w:szCs w:val="24"/>
        </w:rPr>
        <w:t xml:space="preserve"> </w:t>
      </w:r>
      <w:r>
        <w:rPr>
          <w:rFonts w:hint="eastAsia" w:ascii="宋体" w:hAnsi="宋体" w:eastAsia="宋体" w:cs="Times New Roman"/>
          <w:iCs/>
          <w:kern w:val="0"/>
          <w:sz w:val="24"/>
          <w:szCs w:val="24"/>
        </w:rPr>
        <w:t>如果以联合课题组的形式申请课题，需要列明不同学校单位的课题任务。</w:t>
      </w:r>
    </w:p>
    <w:p w14:paraId="785B5F92">
      <w:pPr>
        <w:widowControl/>
        <w:snapToGrid w:val="0"/>
        <w:spacing w:line="480" w:lineRule="exact"/>
        <w:ind w:firstLine="480" w:firstLineChars="200"/>
        <w:contextualSpacing/>
        <w:outlineLvl w:val="1"/>
        <w:rPr>
          <w:rFonts w:ascii="Times New Roman" w:hAnsi="Times New Roman" w:eastAsia="微软雅黑" w:cs="Times New Roman"/>
          <w:bCs/>
          <w:iCs/>
          <w:kern w:val="0"/>
          <w:sz w:val="28"/>
        </w:rPr>
      </w:pPr>
      <w:r>
        <w:rPr>
          <w:rFonts w:ascii="宋体" w:hAnsi="宋体" w:eastAsia="宋体" w:cs="Times New Roman"/>
          <w:bCs/>
          <w:iCs/>
          <w:kern w:val="0"/>
          <w:sz w:val="24"/>
          <w:szCs w:val="24"/>
        </w:rPr>
        <w:t>9</w:t>
      </w:r>
      <w:r>
        <w:rPr>
          <w:rFonts w:hint="eastAsia" w:ascii="宋体" w:hAnsi="宋体" w:eastAsia="宋体" w:cs="Times New Roman"/>
          <w:bCs/>
          <w:iCs/>
          <w:kern w:val="0"/>
          <w:sz w:val="24"/>
          <w:szCs w:val="24"/>
        </w:rPr>
        <w:t>.</w:t>
      </w:r>
      <w:r>
        <w:rPr>
          <w:rFonts w:ascii="宋体" w:hAnsi="宋体" w:eastAsia="宋体" w:cs="Times New Roman"/>
          <w:bCs/>
          <w:iCs/>
          <w:kern w:val="0"/>
          <w:sz w:val="24"/>
          <w:szCs w:val="24"/>
        </w:rPr>
        <w:t xml:space="preserve"> </w:t>
      </w:r>
      <w:r>
        <w:rPr>
          <w:rFonts w:hint="eastAsia" w:ascii="宋体" w:hAnsi="宋体" w:eastAsia="宋体" w:cs="Times New Roman"/>
          <w:bCs/>
          <w:iCs/>
          <w:kern w:val="0"/>
          <w:sz w:val="24"/>
          <w:szCs w:val="24"/>
        </w:rPr>
        <w:t>课题申请人无需向资助企业额外购买配套设备或软件。</w:t>
      </w:r>
    </w:p>
    <w:p w14:paraId="3053CBF2">
      <w:pPr>
        <w:widowControl/>
        <w:snapToGrid w:val="0"/>
        <w:spacing w:line="480" w:lineRule="exact"/>
        <w:ind w:firstLine="560" w:firstLineChars="200"/>
        <w:outlineLvl w:val="1"/>
        <w:rPr>
          <w:rFonts w:ascii="Times New Roman" w:hAnsi="Times New Roman" w:eastAsia="微软雅黑" w:cs="Times New Roman"/>
          <w:b/>
          <w:bCs/>
          <w:iCs/>
          <w:kern w:val="0"/>
          <w:sz w:val="28"/>
        </w:rPr>
      </w:pPr>
    </w:p>
    <w:p w14:paraId="09C8FC85">
      <w:pPr>
        <w:widowControl/>
        <w:snapToGrid w:val="0"/>
        <w:spacing w:line="480" w:lineRule="exact"/>
        <w:ind w:firstLine="560" w:firstLineChars="200"/>
        <w:outlineLvl w:val="1"/>
        <w:rPr>
          <w:rFonts w:ascii="Times New Roman" w:hAnsi="Times New Roman" w:eastAsia="微软雅黑" w:cs="Times New Roman"/>
          <w:b/>
          <w:bCs/>
          <w:iCs/>
          <w:kern w:val="0"/>
          <w:sz w:val="28"/>
        </w:rPr>
      </w:pPr>
      <w:r>
        <w:rPr>
          <w:rFonts w:hint="eastAsia" w:ascii="Times New Roman" w:hAnsi="Times New Roman" w:eastAsia="微软雅黑" w:cs="Times New Roman"/>
          <w:b/>
          <w:bCs/>
          <w:iCs/>
          <w:kern w:val="0"/>
          <w:sz w:val="28"/>
        </w:rPr>
        <w:t>五、联系人及联系方式</w:t>
      </w:r>
    </w:p>
    <w:p w14:paraId="7262DB52">
      <w:pPr>
        <w:widowControl/>
        <w:snapToGrid w:val="0"/>
        <w:spacing w:line="480" w:lineRule="exact"/>
        <w:ind w:firstLine="480" w:firstLineChars="200"/>
        <w:rPr>
          <w:rFonts w:ascii="宋体" w:hAnsi="宋体" w:eastAsia="宋体" w:cs="Times New Roman"/>
          <w:iCs/>
          <w:kern w:val="0"/>
          <w:sz w:val="24"/>
          <w:szCs w:val="24"/>
        </w:rPr>
      </w:pPr>
      <w:r>
        <w:rPr>
          <w:rFonts w:hint="eastAsia" w:ascii="宋体" w:hAnsi="宋体" w:eastAsia="宋体" w:cs="Times New Roman"/>
          <w:iCs/>
          <w:kern w:val="0"/>
          <w:sz w:val="24"/>
          <w:szCs w:val="24"/>
        </w:rPr>
        <w:t>教育部高等学校科学研究发展中心联系人：</w:t>
      </w:r>
    </w:p>
    <w:p w14:paraId="4F490993">
      <w:pPr>
        <w:widowControl/>
        <w:snapToGrid w:val="0"/>
        <w:spacing w:line="480" w:lineRule="exact"/>
        <w:ind w:firstLine="480" w:firstLineChars="200"/>
        <w:rPr>
          <w:rFonts w:ascii="宋体" w:hAnsi="宋体" w:eastAsia="宋体" w:cs="Times New Roman"/>
          <w:iCs/>
          <w:kern w:val="0"/>
          <w:sz w:val="24"/>
          <w:szCs w:val="24"/>
        </w:rPr>
      </w:pPr>
      <w:r>
        <w:rPr>
          <w:rFonts w:hint="eastAsia" w:ascii="宋体" w:hAnsi="宋体" w:eastAsia="宋体" w:cs="Times New Roman"/>
          <w:iCs/>
          <w:kern w:val="0"/>
          <w:sz w:val="24"/>
          <w:szCs w:val="24"/>
        </w:rPr>
        <w:t xml:space="preserve">张 </w:t>
      </w:r>
      <w:r>
        <w:rPr>
          <w:rFonts w:ascii="宋体" w:hAnsi="宋体" w:eastAsia="宋体" w:cs="Times New Roman"/>
          <w:iCs/>
          <w:kern w:val="0"/>
          <w:sz w:val="24"/>
          <w:szCs w:val="24"/>
        </w:rPr>
        <w:t xml:space="preserve"> </w:t>
      </w:r>
      <w:r>
        <w:rPr>
          <w:rFonts w:hint="eastAsia" w:ascii="宋体" w:hAnsi="宋体" w:eastAsia="宋体" w:cs="Times New Roman"/>
          <w:iCs/>
          <w:kern w:val="0"/>
          <w:sz w:val="24"/>
          <w:szCs w:val="24"/>
        </w:rPr>
        <w:t xml:space="preserve">杰 </w:t>
      </w:r>
      <w:r>
        <w:rPr>
          <w:rFonts w:ascii="宋体" w:hAnsi="宋体" w:eastAsia="宋体" w:cs="Times New Roman"/>
          <w:iCs/>
          <w:kern w:val="0"/>
          <w:sz w:val="24"/>
          <w:szCs w:val="24"/>
        </w:rPr>
        <w:t xml:space="preserve">     </w:t>
      </w:r>
      <w:r>
        <w:rPr>
          <w:rFonts w:hint="eastAsia" w:ascii="宋体" w:hAnsi="宋体" w:eastAsia="宋体" w:cs="Times New Roman"/>
          <w:iCs/>
          <w:kern w:val="0"/>
          <w:sz w:val="24"/>
          <w:szCs w:val="24"/>
        </w:rPr>
        <w:t>电话：010-62514689</w:t>
      </w:r>
    </w:p>
    <w:p w14:paraId="281597C9">
      <w:pPr>
        <w:widowControl/>
        <w:snapToGrid w:val="0"/>
        <w:spacing w:line="480" w:lineRule="exact"/>
        <w:ind w:firstLine="480" w:firstLineChars="200"/>
        <w:rPr>
          <w:rFonts w:ascii="宋体" w:hAnsi="宋体" w:eastAsia="宋体" w:cs="Times New Roman"/>
          <w:iCs/>
          <w:kern w:val="0"/>
          <w:sz w:val="24"/>
          <w:szCs w:val="24"/>
        </w:rPr>
      </w:pPr>
      <w:r>
        <w:rPr>
          <w:rFonts w:hint="eastAsia" w:ascii="宋体" w:hAnsi="宋体" w:eastAsia="宋体" w:cs="Times New Roman"/>
          <w:iCs/>
          <w:kern w:val="0"/>
          <w:sz w:val="24"/>
          <w:szCs w:val="24"/>
        </w:rPr>
        <w:t>企业联系人：</w:t>
      </w:r>
    </w:p>
    <w:p w14:paraId="27F860AC">
      <w:pPr>
        <w:widowControl/>
        <w:snapToGrid w:val="0"/>
        <w:spacing w:line="480" w:lineRule="exact"/>
        <w:ind w:firstLine="480" w:firstLineChars="200"/>
        <w:rPr>
          <w:rFonts w:ascii="宋体" w:hAnsi="宋体" w:eastAsia="宋体" w:cs="Times New Roman"/>
          <w:iCs/>
          <w:kern w:val="0"/>
          <w:sz w:val="24"/>
          <w:szCs w:val="24"/>
        </w:rPr>
      </w:pPr>
      <w:r>
        <w:rPr>
          <w:rFonts w:hint="eastAsia" w:ascii="宋体" w:hAnsi="宋体" w:eastAsia="宋体" w:cs="Times New Roman"/>
          <w:iCs/>
          <w:kern w:val="0"/>
          <w:sz w:val="24"/>
          <w:szCs w:val="24"/>
        </w:rPr>
        <w:t xml:space="preserve">张 </w:t>
      </w:r>
      <w:r>
        <w:rPr>
          <w:rFonts w:ascii="宋体" w:hAnsi="宋体" w:eastAsia="宋体" w:cs="Times New Roman"/>
          <w:iCs/>
          <w:kern w:val="0"/>
          <w:sz w:val="24"/>
          <w:szCs w:val="24"/>
        </w:rPr>
        <w:t xml:space="preserve"> </w:t>
      </w:r>
      <w:r>
        <w:rPr>
          <w:rFonts w:hint="eastAsia" w:ascii="宋体" w:hAnsi="宋体" w:eastAsia="宋体" w:cs="Times New Roman"/>
          <w:iCs/>
          <w:kern w:val="0"/>
          <w:sz w:val="24"/>
          <w:szCs w:val="24"/>
        </w:rPr>
        <w:t xml:space="preserve">东 </w:t>
      </w:r>
      <w:r>
        <w:rPr>
          <w:rFonts w:ascii="宋体" w:hAnsi="宋体" w:eastAsia="宋体" w:cs="Times New Roman"/>
          <w:iCs/>
          <w:kern w:val="0"/>
          <w:sz w:val="24"/>
          <w:szCs w:val="24"/>
        </w:rPr>
        <w:t xml:space="preserve">     </w:t>
      </w:r>
      <w:r>
        <w:rPr>
          <w:rFonts w:hint="eastAsia" w:ascii="宋体" w:hAnsi="宋体" w:eastAsia="宋体" w:cs="Times New Roman"/>
          <w:iCs/>
          <w:kern w:val="0"/>
          <w:sz w:val="24"/>
          <w:szCs w:val="24"/>
        </w:rPr>
        <w:t>电话：</w:t>
      </w:r>
      <w:r>
        <w:rPr>
          <w:rFonts w:ascii="宋体" w:hAnsi="宋体" w:eastAsia="宋体" w:cs="Times New Roman"/>
          <w:iCs/>
          <w:kern w:val="0"/>
          <w:sz w:val="24"/>
          <w:szCs w:val="24"/>
        </w:rPr>
        <w:t>18811771099</w:t>
      </w:r>
    </w:p>
    <w:p w14:paraId="16D81C96">
      <w:pPr>
        <w:widowControl/>
        <w:snapToGrid w:val="0"/>
        <w:spacing w:line="480" w:lineRule="exact"/>
        <w:ind w:firstLine="480" w:firstLineChars="200"/>
        <w:rPr>
          <w:rFonts w:ascii="宋体" w:hAnsi="宋体" w:eastAsia="宋体" w:cs="Times New Roman"/>
          <w:iCs/>
          <w:kern w:val="0"/>
          <w:sz w:val="24"/>
          <w:szCs w:val="24"/>
        </w:rPr>
      </w:pPr>
      <w:r>
        <w:rPr>
          <w:rFonts w:ascii="宋体" w:hAnsi="宋体" w:eastAsia="宋体" w:cs="Times New Roman"/>
          <w:iCs/>
          <w:kern w:val="0"/>
          <w:sz w:val="24"/>
          <w:szCs w:val="24"/>
        </w:rPr>
        <w:t>李明辉</w:t>
      </w:r>
      <w:r>
        <w:rPr>
          <w:rFonts w:hint="eastAsia" w:ascii="宋体" w:hAnsi="宋体" w:eastAsia="宋体" w:cs="Times New Roman"/>
          <w:iCs/>
          <w:kern w:val="0"/>
          <w:sz w:val="24"/>
          <w:szCs w:val="24"/>
        </w:rPr>
        <w:t xml:space="preserve"> </w:t>
      </w:r>
      <w:r>
        <w:rPr>
          <w:rFonts w:ascii="宋体" w:hAnsi="宋体" w:eastAsia="宋体" w:cs="Times New Roman"/>
          <w:iCs/>
          <w:kern w:val="0"/>
          <w:sz w:val="24"/>
          <w:szCs w:val="24"/>
        </w:rPr>
        <w:t xml:space="preserve">     </w:t>
      </w:r>
      <w:r>
        <w:rPr>
          <w:rFonts w:hint="eastAsia" w:ascii="宋体" w:hAnsi="宋体" w:eastAsia="宋体" w:cs="Times New Roman"/>
          <w:iCs/>
          <w:kern w:val="0"/>
          <w:sz w:val="24"/>
          <w:szCs w:val="24"/>
        </w:rPr>
        <w:t>电话：1</w:t>
      </w:r>
      <w:r>
        <w:rPr>
          <w:rFonts w:ascii="宋体" w:hAnsi="宋体" w:eastAsia="宋体" w:cs="Times New Roman"/>
          <w:iCs/>
          <w:kern w:val="0"/>
          <w:sz w:val="24"/>
          <w:szCs w:val="24"/>
        </w:rPr>
        <w:t>8525282666</w:t>
      </w:r>
    </w:p>
    <w:p w14:paraId="4205AA4F">
      <w:pPr>
        <w:widowControl/>
        <w:snapToGrid w:val="0"/>
        <w:spacing w:line="480" w:lineRule="exact"/>
        <w:ind w:firstLine="480" w:firstLineChars="200"/>
        <w:rPr>
          <w:rFonts w:ascii="宋体" w:hAnsi="宋体" w:eastAsia="宋体" w:cs="Times New Roman"/>
          <w:iCs/>
          <w:kern w:val="0"/>
          <w:sz w:val="24"/>
          <w:szCs w:val="24"/>
        </w:rPr>
      </w:pPr>
      <w:r>
        <w:rPr>
          <w:rFonts w:ascii="宋体" w:hAnsi="宋体" w:eastAsia="宋体" w:cs="Times New Roman"/>
          <w:iCs/>
          <w:kern w:val="0"/>
          <w:sz w:val="24"/>
          <w:szCs w:val="24"/>
        </w:rPr>
        <w:t>尹青山</w:t>
      </w:r>
      <w:r>
        <w:rPr>
          <w:rFonts w:hint="eastAsia" w:ascii="宋体" w:hAnsi="宋体" w:eastAsia="宋体" w:cs="Times New Roman"/>
          <w:iCs/>
          <w:kern w:val="0"/>
          <w:sz w:val="24"/>
          <w:szCs w:val="24"/>
        </w:rPr>
        <w:t xml:space="preserve"> </w:t>
      </w:r>
      <w:r>
        <w:rPr>
          <w:rFonts w:ascii="宋体" w:hAnsi="宋体" w:eastAsia="宋体" w:cs="Times New Roman"/>
          <w:iCs/>
          <w:kern w:val="0"/>
          <w:sz w:val="24"/>
          <w:szCs w:val="24"/>
        </w:rPr>
        <w:t xml:space="preserve">     </w:t>
      </w:r>
      <w:r>
        <w:rPr>
          <w:rFonts w:hint="eastAsia" w:ascii="宋体" w:hAnsi="宋体" w:eastAsia="宋体" w:cs="Times New Roman"/>
          <w:iCs/>
          <w:kern w:val="0"/>
          <w:sz w:val="24"/>
          <w:szCs w:val="24"/>
        </w:rPr>
        <w:t>电话：</w:t>
      </w:r>
      <w:r>
        <w:rPr>
          <w:rFonts w:ascii="宋体" w:hAnsi="宋体" w:eastAsia="宋体" w:cs="Times New Roman"/>
          <w:iCs/>
          <w:kern w:val="0"/>
          <w:sz w:val="24"/>
          <w:szCs w:val="24"/>
        </w:rPr>
        <w:t>18710002023</w:t>
      </w:r>
    </w:p>
    <w:sectPr>
      <w:pgSz w:w="11906" w:h="16838"/>
      <w:pgMar w:top="1418" w:right="1474" w:bottom="141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71B"/>
    <w:rsid w:val="000D0CCD"/>
    <w:rsid w:val="000E23D5"/>
    <w:rsid w:val="00113093"/>
    <w:rsid w:val="00167023"/>
    <w:rsid w:val="00191088"/>
    <w:rsid w:val="00264BDA"/>
    <w:rsid w:val="00371AAB"/>
    <w:rsid w:val="003757B4"/>
    <w:rsid w:val="00471649"/>
    <w:rsid w:val="00512E72"/>
    <w:rsid w:val="005552B6"/>
    <w:rsid w:val="0056371B"/>
    <w:rsid w:val="005C76AB"/>
    <w:rsid w:val="005D2341"/>
    <w:rsid w:val="0062539E"/>
    <w:rsid w:val="006C1488"/>
    <w:rsid w:val="00710D65"/>
    <w:rsid w:val="00766942"/>
    <w:rsid w:val="007F2A4C"/>
    <w:rsid w:val="008F4270"/>
    <w:rsid w:val="008F4F73"/>
    <w:rsid w:val="009E4BFD"/>
    <w:rsid w:val="00A01817"/>
    <w:rsid w:val="00A2738A"/>
    <w:rsid w:val="00A42AC8"/>
    <w:rsid w:val="00B92D4D"/>
    <w:rsid w:val="00C9166A"/>
    <w:rsid w:val="00CE6B7F"/>
    <w:rsid w:val="00D05A00"/>
    <w:rsid w:val="00D34ACD"/>
    <w:rsid w:val="00E27C8C"/>
    <w:rsid w:val="00F273BD"/>
    <w:rsid w:val="00F53EF8"/>
    <w:rsid w:val="00FB3426"/>
    <w:rsid w:val="6D4B66C9"/>
    <w:rsid w:val="DDCDF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ascii="Times New Roman" w:hAnsi="Times New Roman"/>
      <w:szCs w:val="20"/>
    </w:rPr>
  </w:style>
  <w:style w:type="paragraph" w:styleId="3">
    <w:name w:val="annotation text"/>
    <w:basedOn w:val="1"/>
    <w:link w:val="21"/>
    <w:qFormat/>
    <w:uiPriority w:val="99"/>
    <w:pPr>
      <w:jc w:val="left"/>
    </w:pPr>
  </w:style>
  <w:style w:type="paragraph" w:styleId="4">
    <w:name w:val="Balloon Text"/>
    <w:basedOn w:val="1"/>
    <w:link w:val="16"/>
    <w:qFormat/>
    <w:uiPriority w:val="99"/>
    <w:rPr>
      <w:sz w:val="18"/>
      <w:szCs w:val="18"/>
    </w:rPr>
  </w:style>
  <w:style w:type="paragraph" w:styleId="5">
    <w:name w:val="footer"/>
    <w:basedOn w:val="1"/>
    <w:link w:val="18"/>
    <w:qFormat/>
    <w:uiPriority w:val="99"/>
    <w:pPr>
      <w:tabs>
        <w:tab w:val="center" w:pos="4153"/>
        <w:tab w:val="right" w:pos="8306"/>
      </w:tabs>
      <w:snapToGrid w:val="0"/>
      <w:jc w:val="left"/>
    </w:pPr>
    <w:rPr>
      <w:sz w:val="18"/>
      <w:szCs w:val="18"/>
    </w:rPr>
  </w:style>
  <w:style w:type="paragraph" w:styleId="6">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line="460" w:lineRule="exact"/>
      <w:ind w:firstLine="480" w:firstLineChars="200"/>
      <w:jc w:val="left"/>
    </w:pPr>
    <w:rPr>
      <w:rFonts w:ascii="宋体" w:hAnsi="宋体" w:eastAsia="宋体"/>
      <w:bCs/>
      <w:kern w:val="0"/>
      <w:sz w:val="24"/>
      <w:szCs w:val="24"/>
    </w:rPr>
  </w:style>
  <w:style w:type="paragraph" w:styleId="8">
    <w:name w:val="annotation subject"/>
    <w:basedOn w:val="3"/>
    <w:next w:val="3"/>
    <w:link w:val="22"/>
    <w:qFormat/>
    <w:uiPriority w:val="99"/>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rPr>
  </w:style>
  <w:style w:type="character" w:styleId="13">
    <w:name w:val="page number"/>
    <w:basedOn w:val="11"/>
    <w:qFormat/>
    <w:uiPriority w:val="0"/>
  </w:style>
  <w:style w:type="character" w:styleId="14">
    <w:name w:val="Hyperlink"/>
    <w:basedOn w:val="11"/>
    <w:qFormat/>
    <w:uiPriority w:val="99"/>
    <w:rPr>
      <w:color w:val="0563C1"/>
      <w:u w:val="single"/>
    </w:rPr>
  </w:style>
  <w:style w:type="character" w:styleId="15">
    <w:name w:val="annotation reference"/>
    <w:basedOn w:val="11"/>
    <w:qFormat/>
    <w:uiPriority w:val="99"/>
    <w:rPr>
      <w:sz w:val="21"/>
      <w:szCs w:val="21"/>
    </w:rPr>
  </w:style>
  <w:style w:type="character" w:customStyle="1" w:styleId="16">
    <w:name w:val="批注框文本 字符"/>
    <w:basedOn w:val="11"/>
    <w:link w:val="4"/>
    <w:qFormat/>
    <w:uiPriority w:val="99"/>
    <w:rPr>
      <w:sz w:val="18"/>
      <w:szCs w:val="18"/>
    </w:rPr>
  </w:style>
  <w:style w:type="character" w:customStyle="1" w:styleId="17">
    <w:name w:val="页眉 字符"/>
    <w:basedOn w:val="11"/>
    <w:link w:val="6"/>
    <w:qFormat/>
    <w:uiPriority w:val="99"/>
    <w:rPr>
      <w:sz w:val="18"/>
      <w:szCs w:val="18"/>
    </w:rPr>
  </w:style>
  <w:style w:type="character" w:customStyle="1" w:styleId="18">
    <w:name w:val="页脚 字符"/>
    <w:basedOn w:val="11"/>
    <w:link w:val="5"/>
    <w:qFormat/>
    <w:uiPriority w:val="99"/>
    <w:rPr>
      <w:sz w:val="18"/>
      <w:szCs w:val="18"/>
    </w:rPr>
  </w:style>
  <w:style w:type="paragraph" w:styleId="19">
    <w:name w:val="No Spacing"/>
    <w:qFormat/>
    <w:uiPriority w:val="1"/>
    <w:pPr>
      <w:widowControl w:val="0"/>
      <w:jc w:val="both"/>
    </w:pPr>
    <w:rPr>
      <w:rFonts w:ascii="等线" w:hAnsi="等线" w:eastAsia="等线" w:cs="宋体"/>
      <w:kern w:val="2"/>
      <w:sz w:val="21"/>
      <w:szCs w:val="22"/>
      <w:lang w:val="en-US" w:eastAsia="zh-CN" w:bidi="ar-SA"/>
    </w:rPr>
  </w:style>
  <w:style w:type="paragraph" w:styleId="20">
    <w:name w:val="List Paragraph"/>
    <w:basedOn w:val="1"/>
    <w:link w:val="27"/>
    <w:qFormat/>
    <w:uiPriority w:val="34"/>
    <w:pPr>
      <w:ind w:firstLine="420" w:firstLineChars="200"/>
    </w:pPr>
  </w:style>
  <w:style w:type="character" w:customStyle="1" w:styleId="21">
    <w:name w:val="批注文字 字符"/>
    <w:basedOn w:val="11"/>
    <w:link w:val="3"/>
    <w:qFormat/>
    <w:uiPriority w:val="99"/>
  </w:style>
  <w:style w:type="character" w:customStyle="1" w:styleId="22">
    <w:name w:val="批注主题 字符"/>
    <w:basedOn w:val="21"/>
    <w:link w:val="8"/>
    <w:qFormat/>
    <w:uiPriority w:val="99"/>
    <w:rPr>
      <w:b/>
      <w:bCs/>
    </w:rPr>
  </w:style>
  <w:style w:type="paragraph" w:customStyle="1" w:styleId="23">
    <w:name w:val="修订1"/>
    <w:qFormat/>
    <w:uiPriority w:val="99"/>
    <w:rPr>
      <w:rFonts w:ascii="等线" w:hAnsi="等线" w:eastAsia="等线" w:cs="宋体"/>
      <w:kern w:val="2"/>
      <w:sz w:val="21"/>
      <w:szCs w:val="22"/>
      <w:lang w:val="en-US" w:eastAsia="zh-CN" w:bidi="ar-SA"/>
    </w:rPr>
  </w:style>
  <w:style w:type="paragraph" w:customStyle="1" w:styleId="24">
    <w:name w:val="修订2"/>
    <w:qFormat/>
    <w:uiPriority w:val="99"/>
    <w:rPr>
      <w:rFonts w:ascii="等线" w:hAnsi="等线" w:eastAsia="等线" w:cs="宋体"/>
      <w:kern w:val="2"/>
      <w:sz w:val="21"/>
      <w:szCs w:val="22"/>
      <w:lang w:val="en-US" w:eastAsia="zh-CN" w:bidi="ar-SA"/>
    </w:rPr>
  </w:style>
  <w:style w:type="paragraph" w:customStyle="1" w:styleId="25">
    <w:name w:val="Revision_6849dc87-192b-4aaf-bae8-a1c3adf57fdc"/>
    <w:qFormat/>
    <w:uiPriority w:val="99"/>
    <w:rPr>
      <w:rFonts w:ascii="等线" w:hAnsi="等线" w:eastAsia="等线" w:cs="宋体"/>
      <w:kern w:val="2"/>
      <w:sz w:val="21"/>
      <w:szCs w:val="22"/>
      <w:lang w:val="en-US" w:eastAsia="zh-CN" w:bidi="ar-SA"/>
    </w:rPr>
  </w:style>
  <w:style w:type="paragraph" w:customStyle="1" w:styleId="26">
    <w:name w:val="Body"/>
    <w:basedOn w:val="1"/>
    <w:qFormat/>
    <w:uiPriority w:val="0"/>
    <w:pPr>
      <w:widowControl/>
      <w:tabs>
        <w:tab w:val="left" w:pos="1247"/>
      </w:tabs>
      <w:spacing w:before="120" w:line="288" w:lineRule="auto"/>
      <w:ind w:left="1247"/>
    </w:pPr>
    <w:rPr>
      <w:rFonts w:cs="Times New Roman"/>
      <w:kern w:val="0"/>
      <w:szCs w:val="21"/>
      <w:lang w:eastAsia="en-US"/>
    </w:rPr>
  </w:style>
  <w:style w:type="character" w:customStyle="1" w:styleId="27">
    <w:name w:val="列出段落 字符"/>
    <w:basedOn w:val="11"/>
    <w:link w:val="20"/>
    <w:autoRedefine/>
    <w:qFormat/>
    <w:locked/>
    <w:uiPriority w:val="34"/>
    <w:rPr>
      <w:rFonts w:ascii="等线" w:hAnsi="等线" w:eastAsia="等线" w:cs="宋体"/>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7529</Words>
  <Characters>7989</Characters>
  <Lines>58</Lines>
  <Paragraphs>16</Paragraphs>
  <TotalTime>0</TotalTime>
  <ScaleCrop>false</ScaleCrop>
  <LinksUpToDate>false</LinksUpToDate>
  <CharactersWithSpaces>8101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2025-04-11T05:36:00Z</dcterms:created>
  <dc:creator>Songlin Liu (刘松林)-浪潮数字企业</dc:creator>
  <cp:lastModifiedBy>勇敢的心</cp:lastModifiedBy>
  <dcterms:modified xsi:type="dcterms:W3CDTF">2025-04-27T09:05:49Z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97DDE42D2E3348019CFA46C2AD6FC827_13</vt:lpwstr>
  </property>
  <property fmtid="{D5CDD505-2E9C-101B-9397-08002B2CF9AE}" pid="4" name="KSOTemplateDocerSaveRecord">
    <vt:lpwstr>eyJoZGlkIjoiMDQ5NzBjNzkxMmFkOWQxYWE2ZWJjNTFmODUyMWI5NDQiLCJ1c2VySWQiOiI0NzM0NzgxNTcifQ==</vt:lpwstr>
  </property>
</Properties>
</file>