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具体报名流程如下：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登录 CET 报名网站：公 网：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instrText xml:space="preserve"> HYPERLINK "http://cet.etest.net.cn/" </w:instrTex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仿宋_GB2312" w:hAnsi="微软雅黑" w:eastAsia="仿宋_GB2312" w:cs="仿宋_GB2312"/>
          <w:i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/>
        </w:rPr>
        <w:t>http://cet.etest.net.cn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教育网：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instrText xml:space="preserve"> HYPERLINK "http://cet.etest.edu.cn/" </w:instrTex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仿宋_GB2312" w:hAnsi="微软雅黑" w:eastAsia="仿宋_GB2312" w:cs="仿宋_GB2312"/>
          <w:i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/>
        </w:rPr>
        <w:t>http://cet.etest.edu.cn</w:t>
      </w:r>
      <w:r>
        <w:rPr>
          <w:rFonts w:hint="default" w:ascii="仿宋_GB2312" w:hAnsi="微软雅黑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。如图所示，点击进入报名：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15660" cy="3729355"/>
            <wp:effectExtent l="0" t="0" r="12700" b="444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首次报名请先按照要求进行注册，注册的邮箱号一定要是真实有效的。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8850" cy="3533775"/>
            <wp:effectExtent l="0" t="0" r="11430" b="1905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29225" cy="5210175"/>
            <wp:effectExtent l="0" t="0" r="13335" b="1905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填好相关信息，保存，获得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ETEST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通行证，即为注册成功。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③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再次进入考生登录界面，进行登录。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72275" cy="3752850"/>
            <wp:effectExtent l="0" t="0" r="9525" b="11430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④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随后进入登录报名系统界面，点击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开始报名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48475" cy="3409950"/>
            <wp:effectExtent l="0" t="0" r="9525" b="3810"/>
            <wp:docPr id="1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⑤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阅读并勾选报名协议，点击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991350" cy="3409950"/>
            <wp:effectExtent l="0" t="0" r="3810" b="381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进入资格审核界面，输入三项必填项：证件类型（不支持军官证）、证件号码、姓名，点击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查询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15125" cy="3267075"/>
            <wp:effectExtent l="0" t="0" r="5715" b="952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按要求完善各种信息后，点击查询。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3743325"/>
            <wp:effectExtent l="0" t="0" r="0" b="5715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进入资格信息确认页面，确认学籍信息、资格信息正确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91100" cy="2276475"/>
            <wp:effectExtent l="0" t="0" r="7620" b="9525"/>
            <wp:docPr id="1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注意：一般情况下，只有四级成绩达到425分之后才可以进行六级报名，但如果资格科目显示无法报名，请点击CET6资格复核，尽量选择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准考证号+证件号码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的方式进行复核，这样若有对应的通过 CET4 的成绩记录，无论姓名是否与成绩记录一致，提交成功，系统自动复核通过，考生即获得英语六级报考资格。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审核时发现学籍信息中没有照片的学生，将照片按照以班级为单位统一交给学院秘书，照片格式：jpg；照片文件名：证件号码；照片大小不能超过200kb。不要上传大头照和艺术照。3月23号之前照片全部收完，逾期不候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报名及缴费流程：3月26日12:00-4月1日17:30，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确认学籍信息和照片信息无误后可以直接进入报名网址报名。流程与学籍信息检查方式一致，通过学籍、资格验证后，选择笔试科目： 同级别科目仅能报考一科。如英语四级与日语四级无法同时报考。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467475" cy="3171825"/>
            <wp:effectExtent l="0" t="0" r="9525" b="13335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进入报名信息界面,可看到报名流程的进度,已完成笔试报考，可直接在下方进行缴费。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591300" cy="5495925"/>
            <wp:effectExtent l="0" t="0" r="7620" b="5715"/>
            <wp:docPr id="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67350" cy="2152650"/>
            <wp:effectExtent l="0" t="0" r="3810" b="11430"/>
            <wp:docPr id="1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562475" cy="2762250"/>
            <wp:effectExtent l="0" t="0" r="9525" b="11430"/>
            <wp:docPr id="19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829175" cy="3238500"/>
            <wp:effectExtent l="0" t="0" r="1905" b="762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页面跳转至支付平台，选择支付方式：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支付方式1：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支付宝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829175" cy="3238500"/>
            <wp:effectExtent l="0" t="0" r="1905" b="7620"/>
            <wp:docPr id="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支付宝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确定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，页面跳转至支付宝网站进行支付。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543175" cy="866775"/>
            <wp:effectExtent l="0" t="0" r="1905" b="1905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支付方式2：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首信易支付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首信易支付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，选择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支付银行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确定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，页面跳转至银行界面进行支付。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143250" cy="2019300"/>
            <wp:effectExtent l="0" t="0" r="11430" b="7620"/>
            <wp:docPr id="2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952750" cy="981075"/>
            <wp:effectExtent l="0" t="0" r="3810" b="9525"/>
            <wp:docPr id="17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7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注意：考生科目报名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成功的唯一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标识是：对应科目的支付状态为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“已支付”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在网上报名时间内，报考未支付的科目可以随时修改；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已支付的科目不可以修改，不可以取消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考生报考后未缴费科目，将在24小时后被系统自动删除；如果报考科目全部被删除，考生通过网上报名确认的报名信息也将在24小时后删除。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只要在网上报名时间内，且考生人数未满，考生可以重新报考。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缴费时，银行扣费成功，但系统显示科目支付状态为“未支付”，不要重复缴费，可点击“更新”按钮更新支付状态。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6月1号12：00后可打印准考证。登录账号，点击快速打印准考证，输入姓名和证件号即可完成打印。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67250" cy="1409700"/>
            <wp:effectExtent l="0" t="0" r="11430" b="7620"/>
            <wp:docPr id="8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IMG_2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具体的报名缴费流程，学生还可以在四六级报名官网中进行查看和学习，想要报考口语的学生，由于我校没有设置口语考点，请及时关注海南其他高校的口语考试时间，及时报名。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1C72"/>
    <w:rsid w:val="4A8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2020-04-15T02:04:00Z</dcterms:created>
  <dc:creator>monica</dc:creator>
  <cp:lastModifiedBy>monica</cp:lastModifiedBy>
  <dcterms:modified xsi:type="dcterms:W3CDTF">2020-04-15T02:05:46Z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