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/>
        </w:rPr>
      </w:pP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-US" w:eastAsia="zh-CN"/>
        </w:rPr>
        <w:t>2023-2024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/>
        </w:rPr>
        <w:t>年度海南省高等学校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 w:eastAsia="zh-CN"/>
        </w:rPr>
        <w:t>教育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/>
        </w:rPr>
        <w:t>教学改革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 w:eastAsia="zh-CN"/>
        </w:rPr>
        <w:t>与科学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/>
        </w:rPr>
        <w:t>研究项目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 w:eastAsia="zh-CN"/>
        </w:rPr>
        <w:t>委托项目</w:t>
      </w:r>
      <w:r>
        <w:rPr>
          <w:rFonts w:hint="eastAsia" w:ascii="方正小标宋_GBK" w:eastAsia="方正小标宋_GBK" w:cs="方正小标宋_GBK"/>
          <w:bCs/>
          <w:color w:val="auto"/>
          <w:sz w:val="44"/>
          <w:szCs w:val="44"/>
          <w:lang w:val="en"/>
        </w:rPr>
        <w:t>立项指南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海南省“中央特岗计划”实施现状及对策研究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大中小学法治教育方式与内容创新研究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）海南省自贸港职业教育规定研究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）深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入推进海南职业教育产教融合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举措及实现路径研究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（五）研学实践教育课程设计规范与过程管理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（六）海南省高等院校科研投入与发展现状及能力提升研究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（七）中外医学高等教育模式研究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（八）教育科技人才一体推进的海南路径研究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（九）高校毕业生就业促进政策研究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（十）构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" w:eastAsia="zh-CN"/>
        </w:rPr>
        <w:t>建海南国际教育创新岛文献资源共建共享新模式研究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（十一）海南省高校实验室安全规范化管理路径研究与实践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（十二）高校校医管理体制机制改革研究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（十三）推进我省民族地区美育教育均衡发展的路径研究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（十四）“五育并举”视域下高校美育应用型人才培养路径研究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（十五）海南省各教育学段学生学位需求与布局规划研究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（十六）教育系统营商环境信用管理及场景应用研究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）海南省教育事业发展“十五五”规划研究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（十八）海南职业教育发展现状与前景趋势预测分析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（十九）海南省教育强省规划纲要研究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（二十）高校突发事件处置及舆情应对规范建设研究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（二十一）基于智慧校园管理的高校校园安全标准体系构建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（二十二）海南教育舆情应对与管理体制机制研究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（二十三）海南省高校教学竞赛推动教学改革与教师能力提升路径研究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（二十四）教育部门项目预算评审机制研究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（二十五）教育部门财务竣工决算评审机制优化研究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  <w:sectPr>
          <w:pgSz w:w="11906" w:h="16838"/>
          <w:pgMar w:top="1814" w:right="1417" w:bottom="1440" w:left="1474" w:header="851" w:footer="1446" w:gutter="0"/>
          <w:cols w:space="720" w:num="1"/>
          <w:rtlGutter w:val="0"/>
          <w:docGrid w:type="lines" w:linePitch="324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（二十六）海南省高校综合预算保障机制研究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Microsoft YaHei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A3849"/>
    <w:rsid w:val="3F05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勇敢的心</cp:lastModifiedBy>
  <dcterms:modified xsi:type="dcterms:W3CDTF">2023-12-07T02:54:45Z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