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附件1</w:t>
      </w:r>
      <w:bookmarkStart w:id="9" w:name="_GoBack"/>
      <w:bookmarkEnd w:id="9"/>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jc w:val="center"/>
        <w:rPr>
          <w:rFonts w:ascii="Times New Roman" w:hAnsi="Times New Roman" w:eastAsia="Times New Roman" w:cs="Times New Roman"/>
          <w:sz w:val="20"/>
          <w:szCs w:val="20"/>
        </w:rPr>
      </w:pPr>
    </w:p>
    <w:p>
      <w:pPr>
        <w:pStyle w:val="2"/>
        <w:spacing w:before="91" w:line="259" w:lineRule="auto"/>
        <w:ind w:left="0" w:leftChars="0" w:right="111" w:firstLine="0" w:firstLineChars="0"/>
        <w:jc w:val="center"/>
        <w:rPr>
          <w:spacing w:val="2"/>
          <w:w w:val="95"/>
          <w:lang w:eastAsia="zh-CN"/>
        </w:rPr>
      </w:pPr>
      <w:r>
        <w:rPr>
          <w:rFonts w:hint="eastAsia"/>
          <w:spacing w:val="2"/>
          <w:w w:val="95"/>
          <w:lang w:val="en-US" w:eastAsia="zh-CN"/>
        </w:rPr>
        <w:t>海南热带海洋学院</w:t>
      </w:r>
      <w:r>
        <w:rPr>
          <w:rFonts w:ascii="宋体" w:hAnsi="宋体" w:eastAsia="宋体" w:cs="宋体"/>
          <w:b/>
          <w:bCs/>
          <w:spacing w:val="2"/>
          <w:sz w:val="44"/>
          <w:szCs w:val="44"/>
          <w:lang w:eastAsia="zh-CN"/>
        </w:rPr>
        <w:t>智能汽车</w:t>
      </w:r>
    </w:p>
    <w:p>
      <w:pPr>
        <w:pStyle w:val="2"/>
        <w:spacing w:before="91" w:line="259" w:lineRule="auto"/>
        <w:ind w:left="0" w:leftChars="0" w:right="111" w:firstLine="0" w:firstLineChars="0"/>
        <w:jc w:val="center"/>
        <w:rPr>
          <w:rFonts w:ascii="宋体" w:hAnsi="宋体" w:eastAsia="宋体" w:cs="宋体"/>
          <w:sz w:val="44"/>
          <w:szCs w:val="44"/>
          <w:lang w:eastAsia="zh-CN"/>
        </w:rPr>
      </w:pPr>
      <w:r>
        <w:rPr>
          <w:rFonts w:hint="eastAsia" w:ascii="宋体" w:hAnsi="宋体" w:eastAsia="宋体" w:cs="宋体"/>
          <w:b/>
          <w:bCs/>
          <w:spacing w:val="2"/>
          <w:sz w:val="44"/>
          <w:szCs w:val="44"/>
          <w:lang w:val="en-US" w:eastAsia="zh-CN"/>
        </w:rPr>
        <w:t>校内选拔赛规则</w:t>
      </w: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rPr>
          <w:rFonts w:ascii="宋体" w:hAnsi="宋体" w:eastAsia="宋体" w:cs="宋体"/>
          <w:sz w:val="44"/>
          <w:szCs w:val="44"/>
          <w:lang w:eastAsia="zh-CN"/>
        </w:rPr>
      </w:pPr>
    </w:p>
    <w:p>
      <w:pPr>
        <w:jc w:val="center"/>
        <w:rPr>
          <w:rFonts w:hint="default" w:ascii="宋体" w:hAnsi="宋体" w:eastAsia="宋体" w:cs="宋体"/>
          <w:sz w:val="44"/>
          <w:szCs w:val="44"/>
          <w:lang w:val="en-US" w:eastAsia="zh-CN"/>
        </w:rPr>
        <w:sectPr>
          <w:footerReference r:id="rId3" w:type="default"/>
          <w:type w:val="continuous"/>
          <w:pgSz w:w="11910" w:h="16840"/>
          <w:pgMar w:top="2098" w:right="1474" w:bottom="1984" w:left="1587" w:header="720" w:footer="1587" w:gutter="0"/>
          <w:cols w:space="0" w:num="1"/>
          <w:rtlGutter w:val="0"/>
          <w:docGrid w:type="lines" w:linePitch="342" w:charSpace="0"/>
        </w:sectPr>
      </w:pPr>
      <w:r>
        <w:rPr>
          <w:rFonts w:hint="eastAsia" w:ascii="宋体" w:hAnsi="宋体" w:eastAsia="宋体" w:cs="宋体"/>
          <w:sz w:val="44"/>
          <w:szCs w:val="44"/>
          <w:lang w:val="en-US" w:eastAsia="zh-CN"/>
        </w:rPr>
        <w:t>2023年</w:t>
      </w:r>
    </w:p>
    <w:p>
      <w:pPr>
        <w:pStyle w:val="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前</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言</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1.参赛的学生队伍都应仔细阅读并了解本规则。</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2.参赛选手进入场地时，必须佩带参赛相关证件并随时接受工作人员或裁判员的核查。</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3.各参赛队应自备用于程序调试的计算机和参赛用的各种器材。</w:t>
      </w:r>
    </w:p>
    <w:p>
      <w:pPr>
        <w:keepNext w:val="0"/>
        <w:keepLines w:val="0"/>
        <w:pageBreakBefore w:val="0"/>
        <w:widowControl w:val="0"/>
        <w:kinsoku/>
        <w:wordWrap/>
        <w:overflowPunct/>
        <w:topLinePunct w:val="0"/>
        <w:autoSpaceDE/>
        <w:autoSpaceDN/>
        <w:bidi w:val="0"/>
        <w:adjustRightInd/>
        <w:snapToGrid/>
        <w:spacing w:line="240" w:lineRule="auto"/>
        <w:ind w:left="0" w:firstLine="6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4.比赛过程中只允许裁判员、工作人员以及参赛选手进入比赛场地，</w:t>
      </w:r>
      <w:r>
        <w:rPr>
          <w:rFonts w:hint="eastAsia" w:ascii="仿宋_GB2312" w:hAnsi="仿宋_GB2312" w:eastAsia="仿宋_GB2312" w:cs="仿宋_GB2312"/>
          <w:spacing w:val="-131"/>
          <w:sz w:val="32"/>
          <w:szCs w:val="32"/>
          <w:lang w:eastAsia="zh-CN"/>
        </w:rPr>
        <w:t xml:space="preserve"> </w:t>
      </w:r>
      <w:r>
        <w:rPr>
          <w:rFonts w:hint="eastAsia" w:ascii="仿宋_GB2312" w:hAnsi="仿宋_GB2312" w:eastAsia="仿宋_GB2312" w:cs="仿宋_GB2312"/>
          <w:sz w:val="32"/>
          <w:szCs w:val="32"/>
          <w:lang w:eastAsia="zh-CN"/>
        </w:rPr>
        <w:t xml:space="preserve">其他人员不得进入。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5.参赛队员应服从裁判员裁判，比赛进行中如发生异议，须由队长提出复议申请，由裁判委员会对复议事项做出终裁决。</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6.参赛选手不得以任何理由破坏比赛场地，否则将取消比赛资格。</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7.本规则未尽事宜，解释、决定权归赛事组委会。</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ascii="宋体" w:hAnsi="宋体" w:eastAsia="宋体" w:cs="宋体"/>
          <w:sz w:val="28"/>
          <w:szCs w:val="28"/>
          <w:lang w:eastAsia="zh-CN"/>
        </w:rPr>
        <w:sectPr>
          <w:pgSz w:w="11910" w:h="16840"/>
          <w:pgMar w:top="2098" w:right="1474" w:bottom="1984" w:left="1587" w:header="720" w:footer="1587" w:gutter="0"/>
          <w:cols w:space="0" w:num="1"/>
          <w:rtlGutter w:val="0"/>
          <w:docGrid w:type="lines" w:linePitch="342" w:charSpace="0"/>
        </w:sectPr>
      </w:pPr>
    </w:p>
    <w:p>
      <w:pPr>
        <w:pStyle w:val="2"/>
        <w:keepNext w:val="0"/>
        <w:keepLines w:val="0"/>
        <w:pageBreakBefore w:val="0"/>
        <w:widowControl w:val="0"/>
        <w:kinsoku/>
        <w:wordWrap/>
        <w:overflowPunct/>
        <w:topLinePunct w:val="0"/>
        <w:autoSpaceDE/>
        <w:autoSpaceDN/>
        <w:bidi w:val="0"/>
        <w:adjustRightInd/>
        <w:snapToGrid/>
        <w:spacing w:before="0"/>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一、比赛器材</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bidi="ar-SA"/>
        </w:rPr>
        <w:t>（一）</w:t>
      </w:r>
      <w:r>
        <w:rPr>
          <w:rFonts w:hint="eastAsia" w:ascii="楷体_GB2312" w:hAnsi="楷体_GB2312" w:eastAsia="楷体_GB2312" w:cs="楷体_GB2312"/>
          <w:b w:val="0"/>
          <w:bCs w:val="0"/>
          <w:sz w:val="32"/>
          <w:szCs w:val="32"/>
          <w:lang w:eastAsia="zh-CN"/>
        </w:rPr>
        <w:t>选用车辆模型说明</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车模允许b、c、f车模。</w:t>
      </w:r>
    </w:p>
    <w:p>
      <w:pPr>
        <w:pStyle w:val="3"/>
        <w:numPr>
          <w:ilvl w:val="0"/>
          <w:numId w:val="0"/>
        </w:numPr>
        <w:ind w:firstLine="0" w:firstLineChars="0"/>
        <w:rPr>
          <w:rFonts w:hint="eastAsia" w:cs="宋体"/>
          <w:sz w:val="24"/>
          <w:szCs w:val="24"/>
          <w:lang w:eastAsia="zh-CN"/>
        </w:rPr>
      </w:pPr>
    </w:p>
    <w:p>
      <w:pPr>
        <w:pStyle w:val="3"/>
        <w:numPr>
          <w:ilvl w:val="0"/>
          <w:numId w:val="0"/>
        </w:numPr>
        <w:ind w:firstLine="720" w:firstLineChars="0"/>
        <w:rPr>
          <w:rFonts w:hint="eastAsia" w:cs="宋体"/>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3095625</wp:posOffset>
                </wp:positionH>
                <wp:positionV relativeFrom="paragraph">
                  <wp:posOffset>225425</wp:posOffset>
                </wp:positionV>
                <wp:extent cx="914400" cy="317500"/>
                <wp:effectExtent l="4445" t="4445" r="10795" b="13335"/>
                <wp:wrapNone/>
                <wp:docPr id="4" name="文本框 2"/>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b车模</w:t>
                            </w:r>
                          </w:p>
                        </w:txbxContent>
                      </wps:txbx>
                      <wps:bodyPr upright="1"/>
                    </wps:wsp>
                  </a:graphicData>
                </a:graphic>
              </wp:anchor>
            </w:drawing>
          </mc:Choice>
          <mc:Fallback>
            <w:pict>
              <v:shape id="文本框 2" o:spid="_x0000_s1026" o:spt="202" type="#_x0000_t202" style="position:absolute;left:0pt;margin-left:243.75pt;margin-top:17.75pt;height:25pt;width:72pt;z-index:251660288;mso-width-relative:page;mso-height-relative:page;" fillcolor="#FFFFFF" filled="t" stroked="t" coordsize="21600,21600" o:gfxdata="UEsDBAoAAAAAAIdO4kAAAAAAAAAAAAAAAAAEAAAAZHJzL1BLAwQUAAAACACHTuJAvDgzXtgAAAAJ&#10;AQAADwAAAGRycy9kb3ducmV2LnhtbE2PzU7DMBCE70i8g7VIXBB1Qto0hDg9IIHgVkpVrm68TSLi&#10;dbDdtLw9ywlO+/dpZrZane0gJvShd6QgnSUgkBpnemoVbN+fbgsQIWoyenCECr4xwKq+vKh0adyJ&#10;3nDaxFawCIVSK+hiHEspQ9Oh1WHmRiS+HZy3OvLoW2m8PrG4HeRdkuTS6p7YodMjPnbYfG6OVkEx&#10;f5k+wmu23jX5YbiPN8vp+csrdX2VJg8gIp7jHwy/8Tk61Jxp745kghgUzIvlglEF2YIrA3mWcrNn&#10;dV7IupL/P6h/AFBLAwQUAAAACACHTuJAPQskqgcCAAA1BAAADgAAAGRycy9lMm9Eb2MueG1srVPL&#10;rtMwEN0j8Q+W9zRpaXlETa8EpWwQIF34ANd2Ekt+yeM26Q/AH7Biw57v6ncwdnp7n4suyMIZe47P&#10;zJwZL68Go8leBlDO1nQ6KSmRljuhbFvT7982L95QApFZwbSzsqYHCfRq9fzZsveVnLnOaSEDQRIL&#10;Ve9r2sXoq6IA3knDYOK8tOhsXDAs4ja0hQisR3aji1lZvip6F4QPjksAPF2PTnpiDJcQuqZRXK4d&#10;3xlp48gapGYRS4JOeaCrnG3TSB6/NA3ISHRNsdKYVwyC9jatxWrJqjYw3yl+SoFdksKDmgxTFoOe&#10;qdYsMrIL6hGVUTw4cE2ccGeKsZCsCFYxLR9oc90xL3MtKDX4s+jw/2j55/3XQJSo6ZwSyww2/Pjr&#10;5/H33+OfH2SW5Ok9VIi69oiLwzs34NDcnAMepqqHJpj0x3oI+lHcw1lcOUTC8fDtdD4v0cPR9XL6&#10;eoE2she3l32A+FE6Q5JR04C9y5Ky/SeII/QGkmKB00pslNZ5E9rtex3InmGfN/k7sd+DaUt6zGQx&#10;W2AeDIe3waFB03gUAGyb4927AXeJy/w9RZwSWzPoxgQyQ4KxyqgoQ7Y6ycQHK0g8eBTZ4tuiKRkj&#10;BSVa4lNMVkZGpvQlSNROW5QwdWjsRLLisB2QJplbJw7YtZ0Pqu1Q0ty3DMdpytqfJj+N6919Jr19&#10;7a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gzXtgAAAAJAQAADwAAAAAAAAABACAAAAAiAAAA&#10;ZHJzL2Rvd25yZXYueG1sUEsBAhQAFAAAAAgAh07iQD0LJKoHAgAANQQAAA4AAAAAAAAAAQAgAAAA&#10;JwEAAGRycy9lMm9Eb2MueG1sUEsFBgAAAAAGAAYAWQEAAKAF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b车模</w:t>
                      </w:r>
                    </w:p>
                  </w:txbxContent>
                </v:textbox>
              </v:shape>
            </w:pict>
          </mc:Fallback>
        </mc:AlternateContent>
      </w:r>
      <w:r>
        <w:rPr>
          <w:rFonts w:hint="eastAsia" w:cs="宋体"/>
          <w:lang w:eastAsia="zh-CN"/>
        </w:rPr>
        <w:drawing>
          <wp:inline distT="0" distB="0" distL="114300" distR="114300">
            <wp:extent cx="2462530" cy="757555"/>
            <wp:effectExtent l="0" t="0" r="4445" b="4445"/>
            <wp:docPr id="3" name="图片 3" descr="微信图片_2023110214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02145030"/>
                    <pic:cNvPicPr>
                      <a:picLocks noChangeAspect="1"/>
                    </pic:cNvPicPr>
                  </pic:nvPicPr>
                  <pic:blipFill>
                    <a:blip r:embed="rId5"/>
                    <a:stretch>
                      <a:fillRect/>
                    </a:stretch>
                  </pic:blipFill>
                  <pic:spPr>
                    <a:xfrm>
                      <a:off x="0" y="0"/>
                      <a:ext cx="2462530" cy="757555"/>
                    </a:xfrm>
                    <a:prstGeom prst="rect">
                      <a:avLst/>
                    </a:prstGeom>
                  </pic:spPr>
                </pic:pic>
              </a:graphicData>
            </a:graphic>
          </wp:inline>
        </w:drawing>
      </w:r>
    </w:p>
    <w:p>
      <w:pPr>
        <w:pStyle w:val="3"/>
        <w:numPr>
          <w:ilvl w:val="0"/>
          <w:numId w:val="0"/>
        </w:numPr>
        <w:ind w:firstLine="720" w:firstLineChars="0"/>
        <w:rPr>
          <w:rFonts w:hint="eastAsia" w:cs="宋体"/>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212725</wp:posOffset>
                </wp:positionV>
                <wp:extent cx="914400" cy="341630"/>
                <wp:effectExtent l="4445" t="4445" r="10795" b="19685"/>
                <wp:wrapNone/>
                <wp:docPr id="5" name="文本框 4"/>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c车模</w:t>
                            </w:r>
                          </w:p>
                        </w:txbxContent>
                      </wps:txbx>
                      <wps:bodyPr upright="1"/>
                    </wps:wsp>
                  </a:graphicData>
                </a:graphic>
              </wp:anchor>
            </w:drawing>
          </mc:Choice>
          <mc:Fallback>
            <w:pict>
              <v:shape id="文本框 4" o:spid="_x0000_s1026" o:spt="202" type="#_x0000_t202" style="position:absolute;left:0pt;margin-left:246.65pt;margin-top:16.75pt;height:26.9pt;width:72pt;z-index:251661312;mso-width-relative:page;mso-height-relative:page;" fillcolor="#FFFFFF" filled="t" stroked="t" coordsize="21600,21600" o:gfxdata="UEsDBAoAAAAAAIdO4kAAAAAAAAAAAAAAAAAEAAAAZHJzL1BLAwQUAAAACACHTuJARsn0ZNgAAAAJ&#10;AQAADwAAAGRycy9kb3ducmV2LnhtbE2PwU7DMAyG70i8Q2QkLoilI6PbStMdkEBwG2Ma16zx2orG&#10;KUnWjbfHnOBk2f70+3O5OrtejBhi50nDdJKBQKq97ajRsH1/ul2AiMmQNb0n1PCNEVbV5UVpCutP&#10;9IbjJjWCQygWRkOb0lBIGesWnYkTPyDx7uCDM4nb0EgbzInDXS/vsiyXznTEF1oz4GOL9efm6DQs&#10;Zi/jR3xV612dH/plupmPz19B6+urafYAIuE5/cHwq8/qULHT3h/JRtFrmC2VYlSDUvcgGMjVnAd7&#10;Tucqq1L+/6D6AVBLAwQUAAAACACHTuJAwfAUBAwCAAA1BAAADgAAAGRycy9lMm9Eb2MueG1srVPN&#10;jtMwEL4j8Q6W7zRpt7uCqOlKUMoFAdLCA7i2k1jynzxuk74AvAEnLtx5rj7Hjp1u94c99LA5OGPP&#10;+Jv5vhkvrgejyU4GUM7WdDopKZGWO6FsW9Mf39dv3lICkVnBtLOypnsJ9Hr5+tWi95Wcuc5pIQNB&#10;EAtV72vaxeirogDeScNg4ry06GxcMCziNrSFCKxHdKOLWVleFb0LwgfHJQCerkYnPSKGcwBd0ygu&#10;V45vjbRxRA1Ss4iUoFMe6DJX2zSSx69NAzISXVNkGvOKSdDepLVYLljVBuY7xY8lsHNKeMLJMGUx&#10;6QlqxSIj26D+gzKKBweuiRPuTDESyYogi2n5RJubjnmZuaDU4E+iw8vB8i+7b4EoUdNLSiwz2PDD&#10;71+HP/8Of3+SeZKn91Bh1I3HuDi8dwMOzd054GFiPTTBpD/yIehHcfcnceUQCcfDd9P5vEQPR9fF&#10;fHp1kcUv7i/7APGTdIYko6YBe5clZbvPELEQDL0LSbnAaSXWSuu8Ce3mgw5kx7DP6/ylGvHKozBt&#10;SY+VXM6QLGc4vA0ODZrGowBg25zv0Q14CFzm7zngVNiKQTcWkBFSGKuMijJkq5NMfLSCxL1HkS2+&#10;LZqKMVJQoiU+xWTlyMiUPicS2WmLJFOHxk4kKw6bAWGSuXFij13b+qDaDiXNfcvhOE1ZnePkp3F9&#10;uM+g969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yfRk2AAAAAkBAAAPAAAAAAAAAAEAIAAA&#10;ACIAAABkcnMvZG93bnJldi54bWxQSwECFAAUAAAACACHTuJAwfAUBAwCAAA1BAAADgAAAAAAAAAB&#10;ACAAAAAnAQAAZHJzL2Uyb0RvYy54bWxQSwUGAAAAAAYABgBZAQAApQU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c车模</w:t>
                      </w:r>
                    </w:p>
                  </w:txbxContent>
                </v:textbox>
              </v:shape>
            </w:pict>
          </mc:Fallback>
        </mc:AlternateContent>
      </w:r>
      <w:r>
        <w:rPr>
          <w:rFonts w:hint="eastAsia" w:cs="宋体"/>
          <w:lang w:eastAsia="zh-CN"/>
        </w:rPr>
        <w:drawing>
          <wp:inline distT="0" distB="0" distL="114300" distR="114300">
            <wp:extent cx="2519680" cy="723900"/>
            <wp:effectExtent l="0" t="0" r="4445" b="0"/>
            <wp:docPr id="2" name="图片 2" descr="微信图片_202311021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2145036"/>
                    <pic:cNvPicPr>
                      <a:picLocks noChangeAspect="1"/>
                    </pic:cNvPicPr>
                  </pic:nvPicPr>
                  <pic:blipFill>
                    <a:blip r:embed="rId6"/>
                    <a:stretch>
                      <a:fillRect/>
                    </a:stretch>
                  </pic:blipFill>
                  <pic:spPr>
                    <a:xfrm>
                      <a:off x="0" y="0"/>
                      <a:ext cx="2519680" cy="723900"/>
                    </a:xfrm>
                    <a:prstGeom prst="rect">
                      <a:avLst/>
                    </a:prstGeom>
                  </pic:spPr>
                </pic:pic>
              </a:graphicData>
            </a:graphic>
          </wp:inline>
        </w:drawing>
      </w:r>
    </w:p>
    <w:p>
      <w:pPr>
        <w:pStyle w:val="3"/>
        <w:numPr>
          <w:ilvl w:val="0"/>
          <w:numId w:val="0"/>
        </w:numPr>
        <w:ind w:firstLine="720" w:firstLineChars="0"/>
        <w:rPr>
          <w:rFonts w:hint="eastAsia" w:cs="宋体"/>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3152775</wp:posOffset>
                </wp:positionH>
                <wp:positionV relativeFrom="paragraph">
                  <wp:posOffset>222250</wp:posOffset>
                </wp:positionV>
                <wp:extent cx="914400" cy="316865"/>
                <wp:effectExtent l="4445" t="4445" r="10795" b="13970"/>
                <wp:wrapNone/>
                <wp:docPr id="6" name="文本框 5"/>
                <wp:cNvGraphicFramePr/>
                <a:graphic xmlns:a="http://schemas.openxmlformats.org/drawingml/2006/main">
                  <a:graphicData uri="http://schemas.microsoft.com/office/word/2010/wordprocessingShape">
                    <wps:wsp>
                      <wps:cNvSpPr txBox="1"/>
                      <wps:spPr>
                        <a:xfrm>
                          <a:off x="0" y="0"/>
                          <a:ext cx="914400"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f车模</w:t>
                            </w:r>
                          </w:p>
                        </w:txbxContent>
                      </wps:txbx>
                      <wps:bodyPr upright="1"/>
                    </wps:wsp>
                  </a:graphicData>
                </a:graphic>
              </wp:anchor>
            </w:drawing>
          </mc:Choice>
          <mc:Fallback>
            <w:pict>
              <v:shape id="文本框 5" o:spid="_x0000_s1026" o:spt="202" type="#_x0000_t202" style="position:absolute;left:0pt;margin-left:248.25pt;margin-top:17.5pt;height:24.95pt;width:72pt;z-index:251662336;mso-width-relative:page;mso-height-relative:page;" fillcolor="#FFFFFF" filled="t" stroked="t" coordsize="21600,21600" o:gfxdata="UEsDBAoAAAAAAIdO4kAAAAAAAAAAAAAAAAAEAAAAZHJzL1BLAwQUAAAACACHTuJA4NgxWdcAAAAJ&#10;AQAADwAAAGRycy9kb3ducmV2LnhtbE2PwU7DMAyG70i8Q2QkLoglY11ZS9MdkEBwg4HgmjVeW9E4&#10;Jcm68fZ4Jzja/vX5+6v10Q1iwhB7TxrmMwUCqfG2p1bD+9vD9QpETIasGTyhhh+MsK7PzypTWn+g&#10;V5w2qRUMoVgaDV1KYyllbDp0Js78iMS3nQ/OJB5DK20wB4a7Qd4olUtneuIPnRnxvsPma7N3GlbZ&#10;0/QZnxcvH02+G4p0dTs9fgetLy/m6g5EwmP6C8NJn9WhZqet35ONYtCQFfmSoxoWS+7EgTxTvNie&#10;6AXIupL/G9S/UEsDBBQAAAAIAIdO4kCgBIrFCwIAADUEAAAOAAAAZHJzL2Uyb0RvYy54bWytU0uO&#10;EzEQ3SNxB8t70p0wiYZWOiNBCBsESAMHcGx3tyX/5HLSnQvADVixYc+5co4puzOZDyyyoBfusl1+&#10;fu9VeXkzGE32MoBytqbTSUmJtNwJZduafvu6eXVNCURmBdPOypoeJNCb1csXy95XcuY6p4UMBEEs&#10;VL2vaRejr4oCeCcNg4nz0uJm44JhEaehLURgPaIbXczKclH0LggfHJcAuLoeN+kJMVwC6JpGcbl2&#10;fGekjSNqkJpFlASd8kBXmW3TSB4/Nw3ISHRNUWnMI16C8TaNxWrJqjYw3yl+osAuofBMk2HK4qVn&#10;qDWLjOyC+gvKKB4cuCZOuDPFKCQ7giqm5TNvbjvmZdaCVoM/mw7/D5Z/2n8JRImaLiixzGDBjz9/&#10;HH/9Of7+TubJnt5DhVm3HvPi8NYN2DT364CLSfXQBJP+qIfgPpp7OJsrh0g4Lr6ZXl2VuMNx6/V0&#10;cb3I6MXDYR8gfpDOkBTUNGDtsqVs/xEiEsHU+5R0FzitxEZpnSeh3b7TgewZ1nmTv8QRjzxJ05b0&#10;yGQ+myMPhs3bYNNgaDwaALbN9z05AY+By/z9CzgRWzPoRgIZIaWxyqgoQ446ycR7K0g8eDTZ4tui&#10;iYyRghIt8SmmKGdGpvQlmahOWxSZKjRWIkVx2A4Ik8KtEwes2s4H1XZoaa5bTsduyu6cOj+16+N5&#10;Bn147a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NgxWdcAAAAJAQAADwAAAAAAAAABACAAAAAi&#10;AAAAZHJzL2Rvd25yZXYueG1sUEsBAhQAFAAAAAgAh07iQKAEisULAgAANQQAAA4AAAAAAAAAAQAg&#10;AAAAJgEAAGRycy9lMm9Eb2MueG1sUEsFBgAAAAAGAAYAWQEAAKMF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f车模</w:t>
                      </w:r>
                    </w:p>
                  </w:txbxContent>
                </v:textbox>
              </v:shape>
            </w:pict>
          </mc:Fallback>
        </mc:AlternateContent>
      </w:r>
      <w:r>
        <w:rPr>
          <w:rFonts w:hint="eastAsia" w:cs="宋体"/>
          <w:lang w:eastAsia="zh-CN"/>
        </w:rPr>
        <w:drawing>
          <wp:inline distT="0" distB="0" distL="114300" distR="114300">
            <wp:extent cx="2519680" cy="723900"/>
            <wp:effectExtent l="0" t="0" r="10160" b="7620"/>
            <wp:docPr id="1" name="图片 1" descr="微信图片_2023110214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02145040"/>
                    <pic:cNvPicPr>
                      <a:picLocks noChangeAspect="1"/>
                    </pic:cNvPicPr>
                  </pic:nvPicPr>
                  <pic:blipFill>
                    <a:blip r:embed="rId7"/>
                    <a:stretch>
                      <a:fillRect/>
                    </a:stretch>
                  </pic:blipFill>
                  <pic:spPr>
                    <a:xfrm>
                      <a:off x="0" y="0"/>
                      <a:ext cx="2519680" cy="723900"/>
                    </a:xfrm>
                    <a:prstGeom prst="rect">
                      <a:avLst/>
                    </a:prstGeom>
                  </pic:spPr>
                </pic:pic>
              </a:graphicData>
            </a:graphic>
          </wp:inline>
        </w:drawing>
      </w:r>
    </w:p>
    <w:p>
      <w:pPr>
        <w:pStyle w:val="3"/>
        <w:numPr>
          <w:ilvl w:val="0"/>
          <w:numId w:val="0"/>
        </w:numPr>
        <w:ind w:firstLine="720" w:firstLineChars="0"/>
        <w:rPr>
          <w:rFonts w:hint="eastAsia" w:cs="宋体"/>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（二）使用传感器和控制器说明</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校内赛只有电磁和摄像头组，</w:t>
      </w:r>
      <w:r>
        <w:rPr>
          <w:rFonts w:hint="eastAsia" w:ascii="仿宋_GB2312" w:hAnsi="仿宋_GB2312" w:eastAsia="仿宋_GB2312" w:cs="仿宋_GB2312"/>
          <w:b w:val="0"/>
          <w:bCs w:val="0"/>
          <w:sz w:val="32"/>
          <w:szCs w:val="32"/>
          <w:lang w:eastAsia="zh-CN"/>
        </w:rPr>
        <w:t>按照不同赛题组别，竞赛车模主控电路分别采用英飞凌公司（Infineon）、宏晶公司（STC）出品的微控制器作为车模中主要可编程主控制器。</w:t>
      </w:r>
    </w:p>
    <w:p>
      <w:pPr>
        <w:pStyle w:val="2"/>
        <w:keepNext w:val="0"/>
        <w:keepLines w:val="0"/>
        <w:pageBreakBefore w:val="0"/>
        <w:widowControl w:val="0"/>
        <w:kinsoku/>
        <w:wordWrap/>
        <w:overflowPunct/>
        <w:topLinePunct w:val="0"/>
        <w:autoSpaceDE/>
        <w:autoSpaceDN/>
        <w:bidi w:val="0"/>
        <w:adjustRightInd/>
        <w:snapToGrid/>
        <w:spacing w:before="0"/>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二、比赛环境</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（一）赛道说明（以下示意图中虚线为黑色中央线下的电磁线）</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赛道材质为 PVC 耐磨塑胶材料制作。赛道为白色PVC表面；赛道背景为哑光、中蓝色。场地光线可能不做太大处理。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赛道的宽度不小于45cm。两条相邻赛道中心线之间的间距不小于 80cm。赛道中存在着直线、弯道、十字交叉路口等元素。其中弯道半径大于60cm。如下图：</w:t>
      </w:r>
    </w:p>
    <w:p>
      <w:pPr>
        <w:pStyle w:val="6"/>
        <w:spacing w:before="67" w:line="326" w:lineRule="auto"/>
        <w:ind w:right="103"/>
        <w:jc w:val="center"/>
      </w:pPr>
      <w:r>
        <w:rPr>
          <w:spacing w:val="-3"/>
        </w:rPr>
        <w:drawing>
          <wp:inline distT="0" distB="0" distL="0" distR="0">
            <wp:extent cx="4322445" cy="2717800"/>
            <wp:effectExtent l="0" t="0" r="5715" b="10160"/>
            <wp:docPr id="14015878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87887"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22445" cy="271780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白色赛道两侧铺设有黑色边线，黑色边线的宽度约为25mm。赛道中央除断路外全程贴有白色中央线，宽度约25mm。（红外循迹组：赛道中央除断路外全程贴有黑色中央线，宽度约25mm。）</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起跑线：起跑线为车库计时系统所在位置，车辆再次回到车库内部，有效触发计时系统，获得本次成绩的基础时间。并且在起跑线处安装有永久磁铁。磁铁参数：直径7.5-15mm，高度1-3mm，表面磁场强度3000--5000高斯。安装方式如下图：</w:t>
      </w:r>
    </w:p>
    <w:p>
      <w:pPr>
        <w:pStyle w:val="6"/>
        <w:spacing w:before="26" w:line="326" w:lineRule="auto"/>
        <w:ind w:right="111"/>
        <w:jc w:val="center"/>
      </w:pPr>
      <w:r>
        <w:drawing>
          <wp:inline distT="0" distB="0" distL="0" distR="0">
            <wp:extent cx="3597275" cy="1557655"/>
            <wp:effectExtent l="0" t="0" r="14605" b="12065"/>
            <wp:docPr id="3489830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83047"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97275" cy="1557655"/>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（二）赛道元素</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直线道路：在直线道路，赛车需直行通过。</w:t>
      </w:r>
    </w:p>
    <w:p>
      <w:pPr>
        <w:spacing w:before="190"/>
        <w:ind w:left="120" w:right="111"/>
        <w:jc w:val="center"/>
        <w:rPr>
          <w:rFonts w:hint="eastAsia" w:ascii="宋体" w:hAnsi="宋体" w:eastAsia="宋体" w:cs="宋体"/>
          <w:sz w:val="24"/>
          <w:szCs w:val="24"/>
          <w:lang w:eastAsia="zh-CN"/>
        </w:rPr>
      </w:pPr>
      <w:r>
        <w:rPr>
          <w:rFonts w:ascii="宋体" w:hAnsi="宋体" w:eastAsia="宋体" w:cs="宋体"/>
          <w:sz w:val="24"/>
          <w:szCs w:val="24"/>
          <w:lang w:eastAsia="zh-CN"/>
        </w:rPr>
        <w:drawing>
          <wp:inline distT="0" distB="0" distL="0" distR="0">
            <wp:extent cx="2466975" cy="1692910"/>
            <wp:effectExtent l="0" t="0" r="1905" b="13970"/>
            <wp:docPr id="1410775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75989"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66975" cy="169291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弯曲道路：赛道可能存在多种弯道，以及连续弯道。但赛道弯曲半径均不小于60cm。这些弯道可以形成圆形环路，圆角拐弯，S 型赛道等。</w:t>
      </w:r>
    </w:p>
    <w:p>
      <w:pPr>
        <w:pStyle w:val="3"/>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lang w:eastAsia="zh-CN"/>
        </w:rPr>
      </w:pPr>
      <w:r>
        <w:rPr>
          <w:lang w:eastAsia="zh-CN"/>
        </w:rPr>
        <w:drawing>
          <wp:inline distT="0" distB="0" distL="0" distR="0">
            <wp:extent cx="3610610" cy="1953260"/>
            <wp:effectExtent l="0" t="0" r="1270" b="12700"/>
            <wp:docPr id="12723049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04978"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0610" cy="195326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交叉路口：路口为垂直交叉，赛车通过交叉路口时必须直行通过</w:t>
      </w:r>
    </w:p>
    <w:p>
      <w:pPr>
        <w:pStyle w:val="6"/>
        <w:spacing w:before="0"/>
        <w:ind w:right="111"/>
        <w:jc w:val="center"/>
        <w:rPr>
          <w:rFonts w:hint="eastAsia"/>
          <w:lang w:eastAsia="zh-CN"/>
        </w:rPr>
      </w:pPr>
      <w:r>
        <w:rPr>
          <w:rFonts w:cs="宋体"/>
          <w:b/>
          <w:bCs/>
          <w:spacing w:val="-3"/>
          <w:lang w:eastAsia="zh-CN"/>
        </w:rPr>
        <w:drawing>
          <wp:inline distT="0" distB="0" distL="0" distR="0">
            <wp:extent cx="3989705" cy="1602740"/>
            <wp:effectExtent l="0" t="0" r="3175" b="12700"/>
            <wp:docPr id="74961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1802"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705" cy="160274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环岛：赛车经过环岛时需进入环岛绕行一周后继续前行。环岛中心线半径不小于60厘米。电磁导线也是在环岛绕行一周。</w:t>
      </w:r>
    </w:p>
    <w:p>
      <w:pPr>
        <w:pStyle w:val="6"/>
        <w:spacing w:before="145" w:line="357" w:lineRule="auto"/>
        <w:ind w:right="167"/>
        <w:jc w:val="center"/>
        <w:rPr>
          <w:rFonts w:hint="eastAsia"/>
          <w:lang w:eastAsia="zh-CN"/>
        </w:rPr>
      </w:pPr>
      <w:r>
        <w:rPr>
          <w:rFonts w:cs="宋体"/>
          <w:b/>
          <w:bCs/>
          <w:spacing w:val="-3"/>
          <w:lang w:eastAsia="zh-CN"/>
        </w:rPr>
        <w:drawing>
          <wp:inline distT="0" distB="0" distL="0" distR="0">
            <wp:extent cx="2854960" cy="1769110"/>
            <wp:effectExtent l="0" t="0" r="10160" b="13970"/>
            <wp:docPr id="6660412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41225"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54960" cy="176911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场地围挡：在比赛场地四周铺设围挡。围挡距离赛道大于50厘米。围挡高度不小于30厘米。围挡的材质可以使用长方体泡沫塑料块，也可以使用宣传布。</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车库：车库赛道元素是在起跑线旁设置的方形区域，它的尺寸如下图所示：</w:t>
      </w:r>
    </w:p>
    <w:p>
      <w:pPr>
        <w:pStyle w:val="6"/>
        <w:spacing w:before="166"/>
        <w:jc w:val="center"/>
        <w:rPr>
          <w:lang w:eastAsia="zh-CN"/>
        </w:rPr>
      </w:pPr>
      <w:r>
        <w:rPr>
          <w:rFonts w:cs="宋体"/>
          <w:position w:val="-71"/>
          <w:sz w:val="20"/>
          <w:szCs w:val="20"/>
        </w:rPr>
        <w:drawing>
          <wp:inline distT="0" distB="0" distL="0" distR="0">
            <wp:extent cx="4375785" cy="3164840"/>
            <wp:effectExtent l="0" t="0" r="13335" b="508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4" cstate="print">
                      <a:clrChange>
                        <a:clrFrom>
                          <a:srgbClr val="FFFFFF">
                            <a:alpha val="100000"/>
                          </a:srgbClr>
                        </a:clrFrom>
                        <a:clrTo>
                          <a:srgbClr val="FFFFFF">
                            <a:alpha val="100000"/>
                            <a:alpha val="0"/>
                          </a:srgbClr>
                        </a:clrTo>
                      </a:clrChange>
                      <a:lum bright="-12000" contrast="42000"/>
                    </a:blip>
                    <a:srcRect l="13530" r="15352"/>
                    <a:stretch>
                      <a:fillRect/>
                    </a:stretch>
                  </pic:blipFill>
                  <pic:spPr>
                    <a:xfrm>
                      <a:off x="0" y="0"/>
                      <a:ext cx="4375785" cy="316484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仿宋_GB2312" w:hAnsi="仿宋_GB2312" w:eastAsia="仿宋_GB2312" w:cs="仿宋_GB2312"/>
          <w:b w:val="0"/>
          <w:bCs w:val="0"/>
          <w:sz w:val="32"/>
          <w:szCs w:val="32"/>
          <w:lang w:eastAsia="zh-CN"/>
        </w:rPr>
        <w:t>备注：针对室内赛题车模需要出库入库要求的赛题组。</w:t>
      </w:r>
      <w:r>
        <w:rPr>
          <w:rFonts w:hint="eastAsia" w:ascii="楷体_GB2312" w:hAnsi="楷体_GB2312" w:eastAsia="楷体_GB2312" w:cs="楷体_GB2312"/>
          <w:b w:val="0"/>
          <w:bCs w:val="0"/>
          <w:sz w:val="32"/>
          <w:szCs w:val="32"/>
          <w:lang w:val="en-US" w:eastAsia="zh-CN" w:bidi="ar-SA"/>
        </w:rPr>
        <w:t>（三）车辆引导</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室内赛道上都具有边界线和电磁引导线。</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赛道边界线：赛道两侧铺设有黑色边界线用于赛道引导。边界线的宽度为25±5mm。如下图所示：</w:t>
      </w:r>
      <w:r>
        <w:rPr>
          <w:rFonts w:cs="宋体"/>
          <w:position w:val="-74"/>
          <w:sz w:val="20"/>
          <w:szCs w:val="20"/>
        </w:rPr>
        <w:drawing>
          <wp:inline distT="0" distB="0" distL="0" distR="0">
            <wp:extent cx="4382770" cy="2480310"/>
            <wp:effectExtent l="0" t="0" r="6350" b="381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rcRect b="6987"/>
                    <a:stretch>
                      <a:fillRect/>
                    </a:stretch>
                  </pic:blipFill>
                  <pic:spPr>
                    <a:xfrm>
                      <a:off x="0" y="0"/>
                      <a:ext cx="4382770" cy="248031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电磁引导：赛道中央黑色中央线下设有中央电磁引导线，引导线为一条隐藏铺设在赛道中心黑线下，直径为0.1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1.0mm的漆包线。引导线中通有20kHz、100mA的交变电流。频率范围 20k±1kHz，电流范围100±20mA。</w:t>
      </w:r>
    </w:p>
    <w:p>
      <w:pPr>
        <w:pStyle w:val="6"/>
        <w:spacing w:before="210" w:line="340" w:lineRule="auto"/>
        <w:ind w:right="117" w:firstLine="480"/>
        <w:jc w:val="center"/>
        <w:rPr>
          <w:lang w:eastAsia="zh-CN"/>
        </w:rPr>
      </w:pPr>
      <w:r>
        <w:drawing>
          <wp:inline distT="0" distB="0" distL="0" distR="0">
            <wp:extent cx="3172460" cy="2893060"/>
            <wp:effectExtent l="0" t="0" r="12700" b="2540"/>
            <wp:docPr id="736389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89720" name="图片 1"/>
                    <pic:cNvPicPr>
                      <a:picLocks noChangeAspect="1" noChangeArrowheads="1"/>
                    </pic:cNvPicPr>
                  </pic:nvPicPr>
                  <pic:blipFill>
                    <a:blip r:embed="rId16" cstate="print">
                      <a:clrChange>
                        <a:clrFrom>
                          <a:srgbClr val="F9F9F9">
                            <a:alpha val="100000"/>
                          </a:srgbClr>
                        </a:clrFrom>
                        <a:clrTo>
                          <a:srgbClr val="F9F9F9">
                            <a:alpha val="100000"/>
                            <a:alpha val="0"/>
                          </a:srgbClr>
                        </a:clrTo>
                      </a:clrChange>
                      <a:lum contrast="18000"/>
                      <a:extLst>
                        <a:ext uri="{28A0092B-C50C-407E-A947-70E740481C1C}">
                          <a14:useLocalDpi xmlns:a14="http://schemas.microsoft.com/office/drawing/2010/main" val="0"/>
                        </a:ext>
                      </a:extLst>
                    </a:blip>
                    <a:srcRect l="4660" r="7283"/>
                    <a:stretch>
                      <a:fillRect/>
                    </a:stretch>
                  </pic:blipFill>
                  <pic:spPr>
                    <a:xfrm>
                      <a:off x="0" y="0"/>
                      <a:ext cx="3172460" cy="2893060"/>
                    </a:xfrm>
                    <a:prstGeom prst="rect">
                      <a:avLst/>
                    </a:prstGeom>
                    <a:noFill/>
                    <a:ln>
                      <a:noFill/>
                    </a:ln>
                  </pic:spPr>
                </pic:pic>
              </a:graphicData>
            </a:graphic>
          </wp:inline>
        </w:drawing>
      </w:r>
    </w:p>
    <w:p>
      <w:pPr>
        <w:pStyle w:val="6"/>
        <w:spacing w:before="67" w:line="348" w:lineRule="auto"/>
        <w:ind w:right="105"/>
        <w:jc w:val="center"/>
        <w:rPr>
          <w:lang w:eastAsia="zh-CN"/>
        </w:rPr>
      </w:pPr>
      <w:r>
        <w:rPr>
          <w:rFonts w:cs="宋体"/>
          <w:position w:val="-43"/>
          <w:sz w:val="20"/>
          <w:szCs w:val="20"/>
        </w:rPr>
        <w:drawing>
          <wp:inline distT="0" distB="0" distL="0" distR="0">
            <wp:extent cx="4549775" cy="2110740"/>
            <wp:effectExtent l="0" t="0" r="6985" b="762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7" cstate="print"/>
                    <a:stretch>
                      <a:fillRect/>
                    </a:stretch>
                  </pic:blipFill>
                  <pic:spPr>
                    <a:xfrm>
                      <a:off x="0" y="0"/>
                      <a:ext cx="4549775" cy="211074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（四）比赛计时器触发</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比赛采用磁场感应方式记录赛车通过赛道起跑线的时刻，感应线圈布置在赛道起跑线下面，对于赛车的运行干扰小。为了能够触发计时系统，需要在赛车底盘上安装一块永磁铁作为标签，磁体型号大小不限。永磁铁距离地面高度建议在2cm以内。具体磁标固定的位置并不要求精确。计时的过程是检测该磁标前后通过磁感应线圈的时间间隔。</w:t>
      </w:r>
    </w:p>
    <w:p>
      <w:pPr>
        <w:pStyle w:val="3"/>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lang w:eastAsia="zh-CN"/>
        </w:rPr>
      </w:pPr>
      <w:r>
        <w:rPr>
          <w:rFonts w:cs="宋体"/>
          <w:position w:val="-51"/>
          <w:sz w:val="20"/>
          <w:szCs w:val="20"/>
        </w:rPr>
        <w:drawing>
          <wp:inline distT="0" distB="0" distL="0" distR="0">
            <wp:extent cx="4549775" cy="2359660"/>
            <wp:effectExtent l="0" t="0" r="6985" b="254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18" cstate="print">
                      <a:clrChange>
                        <a:clrFrom>
                          <a:srgbClr val="EAEAEA">
                            <a:alpha val="100000"/>
                          </a:srgbClr>
                        </a:clrFrom>
                        <a:clrTo>
                          <a:srgbClr val="EAEAEA">
                            <a:alpha val="100000"/>
                            <a:alpha val="0"/>
                          </a:srgbClr>
                        </a:clrTo>
                      </a:clrChange>
                      <a:lum bright="12000" contrast="12000"/>
                    </a:blip>
                    <a:stretch>
                      <a:fillRect/>
                    </a:stretch>
                  </pic:blipFill>
                  <pic:spPr>
                    <a:xfrm>
                      <a:off x="0" y="0"/>
                      <a:ext cx="4549775" cy="235966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（五）赛道的边界判定</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在赛道边缘处粘贴黑色胶带，作为赛道边界。一个轮子在赛道内即为界内，可通过边缘黑色胶带判断是否出界。</w:t>
      </w:r>
    </w:p>
    <w:p>
      <w:pPr>
        <w:pStyle w:val="2"/>
        <w:keepNext w:val="0"/>
        <w:keepLines w:val="0"/>
        <w:pageBreakBefore w:val="0"/>
        <w:widowControl w:val="0"/>
        <w:kinsoku/>
        <w:wordWrap/>
        <w:overflowPunct/>
        <w:topLinePunct w:val="0"/>
        <w:autoSpaceDE/>
        <w:autoSpaceDN/>
        <w:bidi w:val="0"/>
        <w:adjustRightInd/>
        <w:snapToGrid/>
        <w:spacing w:before="0"/>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三、比赛组别及内容</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各个组别所能够使用的车模、传感器以及比赛所需要完成的任务指标。</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0" w:name="A、四轮电磁组"/>
      <w:bookmarkEnd w:id="0"/>
      <w:r>
        <w:rPr>
          <w:rFonts w:hint="eastAsia" w:ascii="楷体_GB2312" w:hAnsi="楷体_GB2312" w:eastAsia="楷体_GB2312" w:cs="楷体_GB2312"/>
          <w:b w:val="0"/>
          <w:bCs w:val="0"/>
          <w:sz w:val="32"/>
          <w:szCs w:val="32"/>
          <w:lang w:val="en-US" w:eastAsia="zh-CN" w:bidi="ar-SA"/>
        </w:rPr>
        <w:t>（一）电磁组</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车模：使用竞赛指定的B型或C型车模或</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lang w:eastAsia="zh-CN"/>
        </w:rPr>
        <w:t>车模。车模长宽高不限。</w:t>
      </w:r>
      <w:bookmarkStart w:id="1" w:name="（2）传感器"/>
      <w:bookmarkEnd w:id="1"/>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传感器：只</w:t>
      </w:r>
      <w:r>
        <w:rPr>
          <w:rFonts w:hint="eastAsia" w:ascii="仿宋_GB2312" w:hAnsi="仿宋_GB2312" w:eastAsia="仿宋_GB2312" w:cs="仿宋_GB2312"/>
          <w:b w:val="0"/>
          <w:bCs w:val="0"/>
          <w:sz w:val="32"/>
          <w:szCs w:val="32"/>
          <w:lang w:val="en-US" w:eastAsia="zh-CN"/>
        </w:rPr>
        <w:t>允许</w:t>
      </w:r>
      <w:r>
        <w:rPr>
          <w:rFonts w:hint="eastAsia" w:ascii="仿宋_GB2312" w:hAnsi="仿宋_GB2312" w:eastAsia="仿宋_GB2312" w:cs="仿宋_GB2312"/>
          <w:b w:val="0"/>
          <w:bCs w:val="0"/>
          <w:sz w:val="32"/>
          <w:szCs w:val="32"/>
          <w:lang w:eastAsia="zh-CN"/>
        </w:rPr>
        <w:t>使用电磁传感器器件进行赛道和环境检测。</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bookmarkStart w:id="2" w:name="（3）比赛赛道"/>
      <w:bookmarkEnd w:id="2"/>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比赛赛道：比赛是在PVC赛道上进行，赛道采用中心电磁线进行导引。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bookmarkStart w:id="3" w:name="（4）比赛任务"/>
      <w:bookmarkEnd w:id="3"/>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比赛任务：选手制作的车模完成赛道运行一周。比赛时间从车模冲过起跑线到重新回到起跑线为止。如车模没有能够停止在起跑线后</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米的赛道停车区内，比赛时间</w:t>
      </w:r>
      <w:r>
        <w:rPr>
          <w:rFonts w:hint="eastAsia" w:ascii="仿宋_GB2312" w:hAnsi="仿宋_GB2312" w:eastAsia="仿宋_GB2312" w:cs="仿宋_GB2312"/>
          <w:b w:val="0"/>
          <w:bCs w:val="0"/>
          <w:color w:val="auto"/>
          <w:sz w:val="32"/>
          <w:szCs w:val="32"/>
        </w:rPr>
        <w:t>加罚</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秒钟。</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bidi="ar-SA"/>
        </w:rPr>
      </w:pPr>
      <w:bookmarkStart w:id="4" w:name="B、四轮摄像头组"/>
      <w:bookmarkEnd w:id="4"/>
      <w:r>
        <w:rPr>
          <w:rFonts w:hint="eastAsia" w:ascii="楷体_GB2312" w:hAnsi="楷体_GB2312" w:eastAsia="楷体_GB2312" w:cs="楷体_GB2312"/>
          <w:b w:val="0"/>
          <w:bCs w:val="0"/>
          <w:color w:val="auto"/>
          <w:sz w:val="32"/>
          <w:szCs w:val="32"/>
          <w:lang w:val="en-US" w:eastAsia="zh-CN" w:bidi="ar-SA"/>
        </w:rPr>
        <w:t>（二）摄像头组</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bookmarkStart w:id="5" w:name="（1）车模"/>
      <w:bookmarkEnd w:id="5"/>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车模：使用竞赛指定的B型或C型车模或</w:t>
      </w:r>
      <w:r>
        <w:rPr>
          <w:rFonts w:hint="eastAsia" w:ascii="仿宋_GB2312" w:hAnsi="仿宋_GB2312" w:eastAsia="仿宋_GB2312" w:cs="仿宋_GB2312"/>
          <w:b w:val="0"/>
          <w:bCs w:val="0"/>
          <w:color w:val="auto"/>
          <w:sz w:val="32"/>
          <w:szCs w:val="32"/>
          <w:lang w:val="en-US" w:eastAsia="zh-CN"/>
        </w:rPr>
        <w:t>F</w:t>
      </w:r>
      <w:r>
        <w:rPr>
          <w:rFonts w:hint="eastAsia" w:ascii="仿宋_GB2312" w:hAnsi="仿宋_GB2312" w:eastAsia="仿宋_GB2312" w:cs="仿宋_GB2312"/>
          <w:b w:val="0"/>
          <w:bCs w:val="0"/>
          <w:color w:val="auto"/>
          <w:sz w:val="32"/>
          <w:szCs w:val="32"/>
          <w:lang w:eastAsia="zh-CN"/>
        </w:rPr>
        <w:t>车模。车模长宽高不限。</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bookmarkStart w:id="6" w:name="（2）传感器"/>
      <w:bookmarkEnd w:id="6"/>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传感器：只允许使用摄像头传感器进行赛道和环境检测。</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比赛赛道：比赛是在PVC赛道上进行，赛道采用黑色边界线进行导引。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bookmarkStart w:id="7" w:name="（3）比赛赛道"/>
      <w:bookmarkEnd w:id="7"/>
      <w:bookmarkStart w:id="8" w:name="（4）比赛任务"/>
      <w:bookmarkEnd w:id="8"/>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比赛任务：选手制作的车模完成赛道运行一周。比赛时间从车模冲过起跑线到重新回到起跑线为止。如车模没有能够停止在起跑线后</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米的赛道停车区内，比赛时间</w:t>
      </w:r>
      <w:r>
        <w:rPr>
          <w:rFonts w:hint="eastAsia" w:ascii="仿宋_GB2312" w:hAnsi="仿宋_GB2312" w:eastAsia="仿宋_GB2312" w:cs="仿宋_GB2312"/>
          <w:b w:val="0"/>
          <w:bCs w:val="0"/>
          <w:color w:val="auto"/>
          <w:sz w:val="32"/>
          <w:szCs w:val="32"/>
        </w:rPr>
        <w:t>加罚</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秒钟。</w:t>
      </w:r>
    </w:p>
    <w:p>
      <w:pPr>
        <w:pStyle w:val="2"/>
        <w:keepNext w:val="0"/>
        <w:keepLines w:val="0"/>
        <w:pageBreakBefore w:val="0"/>
        <w:widowControl w:val="0"/>
        <w:kinsoku/>
        <w:wordWrap/>
        <w:overflowPunct/>
        <w:topLinePunct w:val="0"/>
        <w:autoSpaceDE/>
        <w:autoSpaceDN/>
        <w:bidi w:val="0"/>
        <w:adjustRightInd/>
        <w:snapToGrid/>
        <w:spacing w:before="0"/>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四、比赛规则和流程</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（一）比赛规则</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抽签：</w:t>
      </w:r>
      <w:r>
        <w:rPr>
          <w:rFonts w:hint="eastAsia" w:ascii="仿宋_GB2312" w:hAnsi="仿宋_GB2312" w:eastAsia="仿宋_GB2312" w:cs="仿宋_GB2312"/>
          <w:b w:val="0"/>
          <w:bCs w:val="0"/>
          <w:sz w:val="32"/>
          <w:szCs w:val="32"/>
          <w:lang w:val="en-US" w:eastAsia="zh-CN"/>
        </w:rPr>
        <w:t xml:space="preserve">选手代表抽签，确定比赛顺序。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试场地：</w:t>
      </w:r>
      <w:r>
        <w:rPr>
          <w:rFonts w:hint="eastAsia" w:ascii="仿宋_GB2312" w:hAnsi="仿宋_GB2312" w:eastAsia="仿宋_GB2312" w:cs="仿宋_GB2312"/>
          <w:b w:val="0"/>
          <w:bCs w:val="0"/>
          <w:sz w:val="32"/>
          <w:szCs w:val="32"/>
          <w:lang w:val="en-US" w:eastAsia="zh-CN"/>
        </w:rPr>
        <w:t xml:space="preserve">按照抽签顺序依次进行场地测试。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比赛：</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 xml:space="preserve">将车模交至车辆模型展示区进行车辆模型展示。展示期间可以向管理人员申请对赛车进行维修调整。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 xml:space="preserve">依照抽签顺序，选手领取赛车，并依次进入调试场地和比赛场地。选手进入比赛场地必须脱鞋。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进入调试场地后，参赛选手将有</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 xml:space="preserve">分钟的调试时间，调试期间可以对赛车进行程序的更改或对赛车的维修。调试完毕后立即进入比赛场地。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进入比赛场地后参赛选手将有</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分钟的比赛时间。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分钟时间内选手可以进行任意调试及对赛车进行程序修改和维修，并有</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次机会向裁判示意进行比赛计时。</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分钟比赛时间用尽或</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 xml:space="preserve">次发车机会用尽，比赛即结束。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 xml:space="preserve">当比赛指令发出后，选手应立即启动赛车，开始比赛。选手启动赛车后不得再次接触赛车，否则视为成绩无效。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若</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 xml:space="preserve">次发车均成功，取最佳成绩为最终成绩。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 xml:space="preserve">比赛时间从车辆正确离开车库触发计时系统到重新回到车库再次触发计时系统计时系统为止。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赛车运行一周后应自行正确入库。如果赛车没有能够正确停止在车库内，比赛时间将</w:t>
      </w:r>
      <w:r>
        <w:rPr>
          <w:rFonts w:hint="eastAsia" w:ascii="仿宋_GB2312" w:hAnsi="仿宋_GB2312" w:eastAsia="仿宋_GB2312" w:cs="仿宋_GB2312"/>
          <w:b w:val="0"/>
          <w:bCs w:val="0"/>
          <w:sz w:val="32"/>
          <w:szCs w:val="32"/>
          <w:u w:val="none"/>
          <w:lang w:eastAsia="zh-CN"/>
        </w:rPr>
        <w:t>加罚10秒钟</w:t>
      </w:r>
      <w:r>
        <w:rPr>
          <w:rFonts w:hint="eastAsia" w:ascii="仿宋_GB2312" w:hAnsi="仿宋_GB2312" w:eastAsia="仿宋_GB2312" w:cs="仿宋_GB2312"/>
          <w:b w:val="0"/>
          <w:bCs w:val="0"/>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lang w:eastAsia="zh-CN"/>
        </w:rPr>
      </w:pPr>
      <w:r>
        <w:rPr>
          <w:rFonts w:hint="eastAsia" w:ascii="仿宋_GB2312" w:hAnsi="仿宋_GB2312" w:eastAsia="仿宋_GB2312" w:cs="仿宋_GB2312"/>
          <w:b w:val="0"/>
          <w:bCs w:val="0"/>
          <w:sz w:val="32"/>
          <w:szCs w:val="32"/>
          <w:lang w:val="en-US" w:eastAsia="zh-CN" w:bidi="ar-SA"/>
        </w:rPr>
        <w:t>（9）如果赛车没有进入环岛而完成比赛，比赛时间</w:t>
      </w:r>
      <w:r>
        <w:rPr>
          <w:rFonts w:hint="eastAsia" w:ascii="仿宋_GB2312" w:hAnsi="仿宋_GB2312" w:eastAsia="仿宋_GB2312" w:cs="仿宋_GB2312"/>
          <w:b w:val="0"/>
          <w:bCs w:val="0"/>
          <w:sz w:val="32"/>
          <w:szCs w:val="32"/>
          <w:highlight w:val="none"/>
          <w:lang w:val="en-US" w:eastAsia="zh-CN" w:bidi="ar-SA"/>
        </w:rPr>
        <w:t>加罚15秒钟</w:t>
      </w:r>
      <w:r>
        <w:rPr>
          <w:rFonts w:hint="eastAsia" w:ascii="仿宋_GB2312" w:hAnsi="仿宋_GB2312" w:eastAsia="仿宋_GB2312" w:cs="仿宋_GB2312"/>
          <w:b w:val="0"/>
          <w:bCs w:val="0"/>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补充说明:不在赛道上的任何位置铺设路肩。要求车模在运行时，至少1个轮子在赛道中或轮子压在赛道边沿；车辆入库停稳后，车身投影需在车库黑线以内。不符合规定的，视为冲出车库。</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（二）发车比赛失败的判定</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比赛过程中有以下行为之一，视为本次发车比赛失败。</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 xml:space="preserve">点名入场后，40秒之内，参赛队没有能够进入比赛场地并做好比赛准备；或比赛开始后，赛车在30秒之内没有离开出发区，即算作使用一次发车机会。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比赛开始后未经裁判允许，选手接触赛车；或赛车行进过程中两个及以上的车轮冲出赛道；或赛车从起点发车后最终未能回到起点，即算做本次发车失败。</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（三）禁止事项</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比赛过程中有以下行为之一，取消比赛资格。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 xml:space="preserve">远程遥控和干扰赛车运动的行为；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 xml:space="preserve">赛车的传感器或者部件损毁跑道；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 xml:space="preserve">参赛选手以任何理由破坏比赛场地；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 xml:space="preserve">选手穿鞋进入比赛场地；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比赛过程中有其他作弊行为。</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（四）成绩评定</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 xml:space="preserve">完赛时间取三次发车中最佳成绩为最终成绩；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2.完赛</w:t>
      </w:r>
      <w:r>
        <w:rPr>
          <w:rFonts w:hint="eastAsia" w:ascii="仿宋_GB2312" w:hAnsi="仿宋_GB2312" w:eastAsia="仿宋_GB2312" w:cs="仿宋_GB2312"/>
          <w:b w:val="0"/>
          <w:bCs w:val="0"/>
          <w:sz w:val="32"/>
          <w:szCs w:val="32"/>
          <w:lang w:eastAsia="zh-CN"/>
        </w:rPr>
        <w:t xml:space="preserve">成绩=完赛时间+加罚时间；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将根据最终成绩排列名次，并按照竞赛规定的比例分配获奖等级。</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（五）其他</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本规则解释权归赛事组委会所有。</w:t>
      </w:r>
    </w:p>
    <w:sectPr>
      <w:pgSz w:w="11910" w:h="16840"/>
      <w:pgMar w:top="2098" w:right="1474" w:bottom="1984" w:left="1587" w:header="720" w:footer="1587" w:gutter="0"/>
      <w:cols w:space="0" w:num="1"/>
      <w:rtlGutter w:val="0"/>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220"/>
  <w:drawingGridVerticalSpacing w:val="171"/>
  <w:displayHorizontalDrawingGridEvery w:val="1"/>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ODBmMmNjNmYzYWM4NjIzNjgwYjY1MmFjOTk3YWYifQ=="/>
  </w:docVars>
  <w:rsids>
    <w:rsidRoot w:val="006441A1"/>
    <w:rsid w:val="000601BA"/>
    <w:rsid w:val="000E6573"/>
    <w:rsid w:val="002D1DEA"/>
    <w:rsid w:val="006441A1"/>
    <w:rsid w:val="007B35ED"/>
    <w:rsid w:val="00A641C7"/>
    <w:rsid w:val="00AB3414"/>
    <w:rsid w:val="00C53BCE"/>
    <w:rsid w:val="00F731D4"/>
    <w:rsid w:val="0BFF795A"/>
    <w:rsid w:val="0E030A48"/>
    <w:rsid w:val="0FE9503C"/>
    <w:rsid w:val="157A56A6"/>
    <w:rsid w:val="19262DBA"/>
    <w:rsid w:val="19B40E58"/>
    <w:rsid w:val="1A8F1678"/>
    <w:rsid w:val="24C7645C"/>
    <w:rsid w:val="29934642"/>
    <w:rsid w:val="2AA53DDB"/>
    <w:rsid w:val="2D143ABE"/>
    <w:rsid w:val="405004CC"/>
    <w:rsid w:val="44647094"/>
    <w:rsid w:val="596D4E2B"/>
    <w:rsid w:val="5D355C81"/>
    <w:rsid w:val="5FB22247"/>
    <w:rsid w:val="655A37A3"/>
    <w:rsid w:val="6B63196B"/>
    <w:rsid w:val="6CD30CF7"/>
    <w:rsid w:val="6E5F4A3E"/>
    <w:rsid w:val="6F155A71"/>
    <w:rsid w:val="6F9A2D33"/>
    <w:rsid w:val="759A4322"/>
    <w:rsid w:val="76857475"/>
    <w:rsid w:val="7C67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9"/>
    <w:pPr>
      <w:spacing w:before="13"/>
      <w:ind w:left="1180" w:hanging="920"/>
      <w:outlineLvl w:val="0"/>
    </w:pPr>
    <w:rPr>
      <w:rFonts w:ascii="宋体" w:hAnsi="宋体" w:eastAsia="宋体"/>
      <w:b/>
      <w:bCs/>
      <w:sz w:val="44"/>
      <w:szCs w:val="44"/>
    </w:rPr>
  </w:style>
  <w:style w:type="paragraph" w:styleId="3">
    <w:name w:val="heading 2"/>
    <w:basedOn w:val="1"/>
    <w:link w:val="15"/>
    <w:unhideWhenUsed/>
    <w:qFormat/>
    <w:uiPriority w:val="9"/>
    <w:pPr>
      <w:ind w:left="120"/>
      <w:outlineLvl w:val="1"/>
    </w:pPr>
    <w:rPr>
      <w:rFonts w:ascii="宋体" w:hAnsi="宋体" w:eastAsia="宋体"/>
      <w:b/>
      <w:bCs/>
      <w:sz w:val="32"/>
      <w:szCs w:val="32"/>
    </w:rPr>
  </w:style>
  <w:style w:type="paragraph" w:styleId="4">
    <w:name w:val="heading 3"/>
    <w:basedOn w:val="1"/>
    <w:unhideWhenUsed/>
    <w:qFormat/>
    <w:uiPriority w:val="9"/>
    <w:pPr>
      <w:spacing w:before="26"/>
      <w:ind w:left="120"/>
      <w:outlineLvl w:val="2"/>
    </w:pPr>
    <w:rPr>
      <w:rFonts w:ascii="宋体" w:hAnsi="宋体" w:eastAsia="宋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14"/>
    <w:qFormat/>
    <w:uiPriority w:val="1"/>
    <w:pPr>
      <w:spacing w:before="190"/>
      <w:ind w:left="120"/>
    </w:pPr>
    <w:rPr>
      <w:rFonts w:ascii="宋体" w:hAnsi="宋体" w:eastAsia="宋体"/>
      <w:sz w:val="24"/>
      <w:szCs w:val="24"/>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正文文本 字符"/>
    <w:basedOn w:val="10"/>
    <w:link w:val="6"/>
    <w:qFormat/>
    <w:uiPriority w:val="1"/>
    <w:rPr>
      <w:rFonts w:ascii="宋体" w:hAnsi="宋体" w:eastAsia="宋体"/>
      <w:sz w:val="24"/>
      <w:szCs w:val="24"/>
    </w:rPr>
  </w:style>
  <w:style w:type="character" w:customStyle="1" w:styleId="15">
    <w:name w:val="标题 2 字符"/>
    <w:basedOn w:val="10"/>
    <w:link w:val="3"/>
    <w:qFormat/>
    <w:uiPriority w:val="9"/>
    <w:rPr>
      <w:rFonts w:ascii="宋体" w:hAnsi="宋体" w:eastAsia="宋体"/>
      <w:b/>
      <w:bCs/>
      <w:sz w:val="32"/>
      <w:szCs w:val="32"/>
    </w:r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Words>
  <Characters>2466</Characters>
  <Lines>20</Lines>
  <Paragraphs>5</Paragraphs>
  <TotalTime>5</TotalTime>
  <ScaleCrop>false</ScaleCrop>
  <LinksUpToDate>false</LinksUpToDate>
  <CharactersWithSpaces>2893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2023-10-28T22:42:00Z</dcterms:created>
  <dc:creator>孙宇</dc:creator>
  <cp:lastModifiedBy>邓秀梅</cp:lastModifiedBy>
  <cp:lastPrinted>2023-11-21T01:46:00Z</cp:lastPrinted>
  <dcterms:modified xsi:type="dcterms:W3CDTF">2023-11-21T09:23:51Z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WPS 文字</vt:lpwstr>
  </property>
  <property fmtid="{D5CDD505-2E9C-101B-9397-08002B2CF9AE}" pid="4" name="LastSaved">
    <vt:filetime>2023-10-28T00:00:00Z</vt:filetime>
  </property>
  <property fmtid="{D5CDD505-2E9C-101B-9397-08002B2CF9AE}" pid="5" name="KSOProductBuildVer">
    <vt:lpwstr>2052-12.1.0.15712</vt:lpwstr>
  </property>
  <property fmtid="{D5CDD505-2E9C-101B-9397-08002B2CF9AE}" pid="6" name="ICV">
    <vt:lpwstr>026DE5CDF6934F18B20245FC0A60B1B5_13</vt:lpwstr>
  </property>
</Properties>
</file>