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color w:val="auto"/>
          <w:sz w:val="44"/>
          <w:szCs w:val="44"/>
          <w:lang w:val="en-US" w:eastAsia="zh-CN"/>
        </w:rPr>
      </w:pPr>
      <w:bookmarkStart w:id="0" w:name="_GoBack"/>
      <w:bookmarkEnd w:id="0"/>
      <w:r>
        <w:rPr>
          <w:rFonts w:hint="eastAsia" w:ascii="方正小标宋简体" w:hAnsi="方正小标宋简体" w:eastAsia="方正小标宋简体" w:cs="方正小标宋简体"/>
          <w:color w:val="auto"/>
          <w:sz w:val="44"/>
          <w:szCs w:val="44"/>
          <w:lang w:val="en-US" w:eastAsia="zh-CN"/>
        </w:rPr>
        <w:t>第十六届全国大学生智能汽车竞赛</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竞速比赛规则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第十六届竞赛比赛竞赛规则导读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参加过往届比赛的队员可以通过下面内容了解第十六届竞赛比赛规则主要变化。如果第一次参加比赛，建议对于本文进行全文阅读。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竞速比赛共分为为七个组别。详细情况参加文档第一节中的介绍，比赛组别是按照比赛任务来进行划分。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在今年比赛中，由于引入更多的单片机赞助商，因此不同组别中的单片机使用规定有着比较大的区别。</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在每个组别内允许所使用的单片机系列中，只要符合种类规定，单片机的数量不限。</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车模所使用的电池可以是原车模厂商配套的镍镉动力电池（</w:t>
      </w:r>
      <w:r>
        <w:rPr>
          <w:rStyle w:val="7"/>
          <w:rFonts w:hint="eastAsia" w:asciiTheme="minorEastAsia" w:hAnsiTheme="minorEastAsia" w:eastAsiaTheme="minorEastAsia" w:cstheme="minorEastAsia"/>
          <w:color w:val="auto"/>
          <w:sz w:val="28"/>
          <w:szCs w:val="28"/>
        </w:rPr>
        <w:t>7.2V</w:t>
      </w:r>
      <w:r>
        <w:rPr>
          <w:rStyle w:val="5"/>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2AH</w:t>
      </w:r>
      <w:r>
        <w:rPr>
          <w:rStyle w:val="5"/>
          <w:rFonts w:hint="eastAsia" w:asciiTheme="minorEastAsia" w:hAnsiTheme="minorEastAsia" w:eastAsiaTheme="minorEastAsia" w:cstheme="minorEastAsia"/>
          <w:color w:val="auto"/>
          <w:sz w:val="28"/>
          <w:szCs w:val="28"/>
        </w:rPr>
        <w:t>），也可以是端口电压在</w:t>
      </w:r>
      <w:r>
        <w:rPr>
          <w:rStyle w:val="7"/>
          <w:rFonts w:hint="eastAsia" w:asciiTheme="minorEastAsia" w:hAnsiTheme="minorEastAsia" w:eastAsiaTheme="minorEastAsia" w:cstheme="minorEastAsia"/>
          <w:color w:val="auto"/>
          <w:sz w:val="28"/>
          <w:szCs w:val="28"/>
        </w:rPr>
        <w:t>12.6V</w:t>
      </w:r>
      <w:r>
        <w:rPr>
          <w:rStyle w:val="5"/>
          <w:rFonts w:hint="eastAsia" w:asciiTheme="minorEastAsia" w:hAnsiTheme="minorEastAsia" w:eastAsiaTheme="minorEastAsia" w:cstheme="minorEastAsia"/>
          <w:color w:val="auto"/>
          <w:sz w:val="28"/>
          <w:szCs w:val="28"/>
        </w:rPr>
        <w:t>以内配有电池板护板的锂电池。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第十六届的信标的引导方式是通过高频电磁场和灯光来引导，这一点与之前比赛中的信标有很大区别。相关信标规格和对现有信标的改造方案将另文公布。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第十六届比赛引入了一种新的车模：单车（前后轮的两轮车），用于室外电磁拉力比赛。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7"/>
          <w:rFonts w:hint="eastAsia" w:asciiTheme="minorEastAsia" w:hAnsiTheme="minorEastAsia" w:eastAsiaTheme="minorEastAsia" w:cstheme="minorEastAsia"/>
          <w:color w:val="auto"/>
          <w:sz w:val="28"/>
          <w:szCs w:val="28"/>
        </w:rPr>
        <w:t>D</w:t>
      </w:r>
      <w:r>
        <w:rPr>
          <w:rStyle w:val="5"/>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E</w:t>
      </w:r>
      <w:r>
        <w:rPr>
          <w:rStyle w:val="5"/>
          <w:rFonts w:hint="eastAsia" w:asciiTheme="minorEastAsia" w:hAnsiTheme="minorEastAsia" w:eastAsiaTheme="minorEastAsia" w:cstheme="minorEastAsia"/>
          <w:color w:val="auto"/>
          <w:sz w:val="28"/>
          <w:szCs w:val="28"/>
        </w:rPr>
        <w:t>两轮车模不允许通过增加第三轮改装成三轮车参加双车组的比赛。</w:t>
      </w:r>
      <w:r>
        <w:rPr>
          <w:rStyle w:val="7"/>
          <w:rFonts w:hint="eastAsia" w:asciiTheme="minorEastAsia" w:hAnsiTheme="minorEastAsia" w:eastAsiaTheme="minorEastAsia" w:cstheme="minorEastAsia"/>
          <w:color w:val="auto"/>
          <w:sz w:val="28"/>
          <w:szCs w:val="28"/>
        </w:rPr>
        <w:t>F</w:t>
      </w:r>
      <w:r>
        <w:rPr>
          <w:rStyle w:val="5"/>
          <w:rFonts w:hint="eastAsia" w:asciiTheme="minorEastAsia" w:hAnsiTheme="minorEastAsia" w:eastAsiaTheme="minorEastAsia" w:cstheme="minorEastAsia"/>
          <w:color w:val="auto"/>
          <w:sz w:val="28"/>
          <w:szCs w:val="28"/>
        </w:rPr>
        <w:t>车模不允许更换原车模配的万向转向轮。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8"/>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比赛正式文档发布官方网站为：</w:t>
      </w:r>
      <w:r>
        <w:rPr>
          <w:rStyle w:val="8"/>
          <w:rFonts w:hint="eastAsia" w:asciiTheme="minorEastAsia" w:hAnsiTheme="minorEastAsia" w:eastAsiaTheme="minorEastAsia" w:cstheme="minorEastAsia"/>
          <w:color w:val="auto"/>
          <w:sz w:val="28"/>
          <w:szCs w:val="28"/>
        </w:rPr>
        <w:t>smartcar.cdstm.cn/index</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8"/>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比赛交流微信公众号：</w:t>
      </w:r>
      <w:r>
        <w:rPr>
          <w:rStyle w:val="8"/>
          <w:rFonts w:hint="eastAsia" w:asciiTheme="minorEastAsia" w:hAnsiTheme="minorEastAsia" w:eastAsiaTheme="minorEastAsia" w:cstheme="minorEastAsia"/>
          <w:color w:val="auto"/>
          <w:sz w:val="28"/>
          <w:szCs w:val="28"/>
        </w:rPr>
        <w:t>tsinghuazhuoqing</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5"/>
          <w:color w:val="auto"/>
          <w:sz w:val="32"/>
          <w:szCs w:val="32"/>
        </w:rPr>
      </w:pPr>
      <w:r>
        <w:rPr>
          <w:rStyle w:val="5"/>
          <w:color w:val="auto"/>
          <w:sz w:val="32"/>
          <w:szCs w:val="32"/>
        </w:rPr>
        <w:t>一、前言</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全国大学生智能车竞赛是从</w:t>
      </w:r>
      <w:r>
        <w:rPr>
          <w:rStyle w:val="7"/>
          <w:rFonts w:hint="eastAsia" w:asciiTheme="minorEastAsia" w:hAnsiTheme="minorEastAsia" w:eastAsiaTheme="minorEastAsia" w:cstheme="minorEastAsia"/>
          <w:color w:val="auto"/>
          <w:sz w:val="28"/>
          <w:szCs w:val="28"/>
        </w:rPr>
        <w:t>2006</w:t>
      </w:r>
      <w:r>
        <w:rPr>
          <w:rStyle w:val="5"/>
          <w:rFonts w:hint="eastAsia" w:asciiTheme="minorEastAsia" w:hAnsiTheme="minorEastAsia" w:eastAsiaTheme="minorEastAsia" w:cstheme="minorEastAsia"/>
          <w:color w:val="auto"/>
          <w:sz w:val="28"/>
          <w:szCs w:val="28"/>
        </w:rPr>
        <w:t>开始，由教育部高等教育司委托（教高司函</w:t>
      </w:r>
      <w:r>
        <w:rPr>
          <w:rStyle w:val="7"/>
          <w:rFonts w:hint="eastAsia" w:asciiTheme="minorEastAsia" w:hAnsiTheme="minorEastAsia" w:eastAsiaTheme="minorEastAsia" w:cstheme="minorEastAsia"/>
          <w:color w:val="auto"/>
          <w:sz w:val="28"/>
          <w:szCs w:val="28"/>
        </w:rPr>
        <w:t>[2005]201</w:t>
      </w:r>
      <w:r>
        <w:rPr>
          <w:rStyle w:val="5"/>
          <w:rFonts w:hint="eastAsia" w:asciiTheme="minorEastAsia" w:hAnsiTheme="minorEastAsia" w:eastAsiaTheme="minorEastAsia" w:cstheme="minorEastAsia"/>
          <w:color w:val="auto"/>
          <w:sz w:val="28"/>
          <w:szCs w:val="28"/>
        </w:rPr>
        <w:t>号文）高等学校自动化类教学指导委员会举办的旨在加强学生实践、创新能力和培养团队精神的一项创意性科技竞赛，至今已经成功举办了十五届。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在继承和总结前十五届比赛实践的基础上，竞赛组委会努力拓展新的竞赛内涵，设计新的竞赛内容，创造新的比赛模式，使得围绕该比赛所产生的竞赛生态环境得到进一步的发展。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为了实现竞赛的</w:t>
      </w:r>
      <w:r>
        <w:rPr>
          <w:rStyle w:val="7"/>
          <w:rFonts w:hint="eastAsia" w:asciiTheme="minorEastAsia" w:hAnsiTheme="minorEastAsia" w:eastAsiaTheme="minorEastAsia" w:cstheme="minorEastAsia"/>
          <w:color w:val="auto"/>
          <w:sz w:val="28"/>
          <w:szCs w:val="28"/>
        </w:rPr>
        <w:t>"</w:t>
      </w:r>
      <w:r>
        <w:rPr>
          <w:rStyle w:val="5"/>
          <w:rFonts w:hint="eastAsia" w:asciiTheme="minorEastAsia" w:hAnsiTheme="minorEastAsia" w:eastAsiaTheme="minorEastAsia" w:cstheme="minorEastAsia"/>
          <w:color w:val="auto"/>
          <w:sz w:val="28"/>
          <w:szCs w:val="28"/>
        </w:rPr>
        <w:t>立足培养、重在参与、鼓励探索、追求卓越</w:t>
      </w:r>
      <w:r>
        <w:rPr>
          <w:rStyle w:val="7"/>
          <w:rFonts w:hint="eastAsia" w:asciiTheme="minorEastAsia" w:hAnsiTheme="minorEastAsia" w:eastAsiaTheme="minorEastAsia" w:cstheme="minorEastAsia"/>
          <w:color w:val="auto"/>
          <w:sz w:val="28"/>
          <w:szCs w:val="28"/>
        </w:rPr>
        <w:t>"</w:t>
      </w:r>
      <w:r>
        <w:rPr>
          <w:rStyle w:val="5"/>
          <w:rFonts w:hint="eastAsia" w:asciiTheme="minorEastAsia" w:hAnsiTheme="minorEastAsia" w:eastAsiaTheme="minorEastAsia" w:cstheme="minorEastAsia"/>
          <w:color w:val="auto"/>
          <w:sz w:val="28"/>
          <w:szCs w:val="28"/>
        </w:rPr>
        <w:t>的指导思想，竞赛内容设置需要能够面向高校学生和教学内容，同时又能够兼顾当今时代科技发展的新趋势。比赛形式包括有竞速比赛与创意比赛两大类。竞速比赛中包含不同的组别，难度适合高校不同年级学生参赛。在竞速赛基础上，适当增加挑战性，形成创意比赛的内容，适合部分有条件、能力强的本科、 专科生和研究生参加创意比赛。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赛选手须使用竞赛秘书处统一指定的竞赛车模套件，不同组别会指定所使用的单片机种类。参赛队伍自主构思车模控制方案进行系统设计，包括传感器信号采集处理、电机驱动、转向舵机控制以及控制算法软件开发等，完成智能车参赛作品工程制作及调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竞赛分为分赛区比赛和全国总决赛两个阶段。参赛队伍的名次（成绩）由赛车现场成功完成赛道比赛时间来决定。参加全国总决赛的队伍同时须提交车模技术报告。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竞赛秘书处制定如下比赛规则适用于各分</w:t>
      </w:r>
      <w:r>
        <w:rPr>
          <w:rStyle w:val="7"/>
          <w:rFonts w:hint="eastAsia" w:asciiTheme="minorEastAsia" w:hAnsiTheme="minorEastAsia" w:eastAsiaTheme="minorEastAsia" w:cstheme="minorEastAsia"/>
          <w:color w:val="auto"/>
          <w:sz w:val="28"/>
          <w:szCs w:val="28"/>
        </w:rPr>
        <w:t>/</w:t>
      </w:r>
      <w:r>
        <w:rPr>
          <w:rStyle w:val="5"/>
          <w:rFonts w:hint="eastAsia" w:asciiTheme="minorEastAsia" w:hAnsiTheme="minorEastAsia" w:eastAsiaTheme="minorEastAsia" w:cstheme="minorEastAsia"/>
          <w:color w:val="auto"/>
          <w:sz w:val="28"/>
          <w:szCs w:val="28"/>
        </w:rPr>
        <w:t>省赛区比赛以及全国总决赛，在实际可操作性基础上， 保证竞赛的公开、公平与公正。</w:t>
      </w:r>
      <w:r>
        <w:rPr>
          <w:rFonts w:hint="eastAsia" w:asciiTheme="minorEastAsia" w:hAnsiTheme="minorEastAsia" w:eastAsiaTheme="minorEastAsia" w:cstheme="minorEastAsia"/>
          <w:color w:val="auto"/>
          <w:sz w:val="28"/>
          <w:szCs w:val="28"/>
        </w:rPr>
        <w:br w:type="textWrapping"/>
      </w:r>
      <w:r>
        <w:rPr>
          <w:rStyle w:val="5"/>
          <w:rFonts w:hint="eastAsia" w:asciiTheme="minorEastAsia" w:hAnsiTheme="minorEastAsia" w:eastAsiaTheme="minorEastAsia" w:cstheme="minorEastAsia"/>
          <w:color w:val="auto"/>
          <w:sz w:val="28"/>
          <w:szCs w:val="28"/>
        </w:rPr>
        <w:t>为了兼顾现在比赛规模的要求，同时避免同组别内出现克隆车的情况，能够便于参赛学校在有限的场地内使用兼容的赛道完成比赛准备，竞速比赛将按七个组别进行设置，具体包括有：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基础四轮组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节能信标组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电磁越野组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双车接力组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全向行进组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单车拉力组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专科基础组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创意组别（也称提高组别） 相关要求将会另行文档公告。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5"/>
          <w:color w:val="auto"/>
          <w:sz w:val="32"/>
          <w:szCs w:val="32"/>
        </w:rPr>
      </w:pPr>
      <w:r>
        <w:rPr>
          <w:rStyle w:val="5"/>
          <w:color w:val="auto"/>
          <w:sz w:val="32"/>
          <w:szCs w:val="32"/>
        </w:rPr>
        <w:t>二、比赛器材</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color w:val="auto"/>
        </w:rPr>
      </w:pPr>
      <w:r>
        <w:rPr>
          <w:rStyle w:val="5"/>
          <w:rFonts w:hint="eastAsia" w:asciiTheme="minorEastAsia" w:hAnsiTheme="minorEastAsia" w:cstheme="minorEastAsia"/>
          <w:color w:val="auto"/>
          <w:sz w:val="28"/>
          <w:szCs w:val="28"/>
          <w:lang w:val="en-US" w:eastAsia="zh-CN"/>
        </w:rPr>
        <w:t>1.</w:t>
      </w:r>
      <w:r>
        <w:rPr>
          <w:rStyle w:val="5"/>
          <w:rFonts w:hint="eastAsia" w:asciiTheme="minorEastAsia" w:hAnsiTheme="minorEastAsia" w:eastAsiaTheme="minorEastAsia" w:cstheme="minorEastAsia"/>
          <w:color w:val="auto"/>
          <w:sz w:val="28"/>
          <w:szCs w:val="28"/>
        </w:rPr>
        <w:t>车模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color w:val="auto"/>
        </w:rPr>
      </w:pP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cstheme="minorEastAsia"/>
          <w:color w:val="auto"/>
          <w:sz w:val="28"/>
          <w:szCs w:val="28"/>
          <w:lang w:val="en-US" w:eastAsia="zh-CN"/>
        </w:rPr>
        <w:t>1</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车模种类</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竞速组比赛车模包括有指定标准车模和自制车模两大类。</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指定标准车模用于除节能信标组之外的其它竞赛组别。车模规格和生产厂家信息请参见附录</w:t>
      </w:r>
      <w:r>
        <w:rPr>
          <w:rStyle w:val="7"/>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：车模信息。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节能信标组可以使用任何商用车模进行改装、或者自制车模。</w:t>
      </w:r>
      <w:r>
        <w:rPr>
          <w:rStyle w:val="5"/>
          <w:rFonts w:hint="eastAsia" w:asciiTheme="minorEastAsia" w:hAnsiTheme="minorEastAsia" w:eastAsiaTheme="minorEastAsia" w:cstheme="minorEastAsia"/>
          <w:color w:val="auto"/>
          <w:sz w:val="28"/>
          <w:szCs w:val="28"/>
        </w:rPr>
        <w:br w:type="textWrapping"/>
      </w:r>
      <w:r>
        <w:rPr>
          <w:rStyle w:val="5"/>
          <w:rFonts w:hint="eastAsia" w:asciiTheme="minorEastAsia" w:hAnsiTheme="minorEastAsia" w:eastAsiaTheme="minorEastAsia" w:cstheme="minorEastAsia"/>
          <w:color w:val="auto"/>
          <w:sz w:val="28"/>
          <w:szCs w:val="28"/>
        </w:rPr>
        <w:t>参赛队伍需要按照不同组别指定的车模制作参赛作品。</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cstheme="minorEastAsia"/>
          <w:color w:val="auto"/>
          <w:sz w:val="28"/>
          <w:szCs w:val="28"/>
          <w:lang w:val="en-US" w:eastAsia="zh-CN"/>
        </w:rPr>
        <w:t>2</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车模修改要求</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指定车模作为比赛统一平台，对于车模的机械的调整与修改有着严格要求。</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具体要求参见附录</w:t>
      </w:r>
      <w:r>
        <w:rPr>
          <w:rStyle w:val="7"/>
          <w:rFonts w:hint="eastAsia" w:asciiTheme="minorEastAsia" w:hAnsiTheme="minorEastAsia" w:eastAsiaTheme="minorEastAsia" w:cstheme="minorEastAsia"/>
          <w:color w:val="auto"/>
          <w:sz w:val="28"/>
          <w:szCs w:val="28"/>
        </w:rPr>
        <w:t>2</w:t>
      </w:r>
      <w:r>
        <w:rPr>
          <w:rStyle w:val="5"/>
          <w:rFonts w:hint="eastAsia" w:asciiTheme="minorEastAsia" w:hAnsiTheme="minorEastAsia" w:eastAsiaTheme="minorEastAsia" w:cstheme="minorEastAsia"/>
          <w:color w:val="auto"/>
          <w:sz w:val="28"/>
          <w:szCs w:val="28"/>
        </w:rPr>
        <w:t>：车模修改规定。除此之外，竞赛车模作品完成之后，还需要满足各组别对于车模作品外型尺寸的限制。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对于参加节能组车模的改装则没有具体限制。</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Style w:val="5"/>
          <w:rFonts w:hint="eastAsia" w:asciiTheme="minorEastAsia" w:hAnsiTheme="minorEastAsia" w:eastAsiaTheme="minorEastAsia" w:cstheme="minorEastAsia"/>
          <w:color w:val="auto"/>
          <w:sz w:val="28"/>
          <w:szCs w:val="28"/>
        </w:rPr>
      </w:pPr>
      <w:r>
        <w:rPr>
          <w:rStyle w:val="8"/>
          <w:rFonts w:hint="eastAsia" w:asciiTheme="minorEastAsia" w:hAnsiTheme="minorEastAsia" w:eastAsiaTheme="minorEastAsia" w:cstheme="minorEastAsia"/>
          <w:color w:val="auto"/>
          <w:sz w:val="28"/>
          <w:szCs w:val="28"/>
        </w:rPr>
        <w:t>2.</w:t>
      </w:r>
      <w:r>
        <w:rPr>
          <w:rStyle w:val="5"/>
          <w:rFonts w:hint="eastAsia" w:asciiTheme="minorEastAsia" w:hAnsiTheme="minorEastAsia" w:eastAsiaTheme="minorEastAsia" w:cstheme="minorEastAsia"/>
          <w:color w:val="auto"/>
          <w:sz w:val="28"/>
          <w:szCs w:val="28"/>
        </w:rPr>
        <w:t>电子元器件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8"/>
          <w:rFonts w:hint="eastAsia" w:asciiTheme="minorEastAsia" w:hAnsiTheme="minorEastAsia" w:eastAsiaTheme="minorEastAsia" w:cstheme="minorEastAsia"/>
          <w:b w:val="0"/>
          <w:bCs/>
          <w:color w:val="auto"/>
          <w:sz w:val="28"/>
          <w:szCs w:val="28"/>
        </w:rPr>
      </w:pPr>
      <w:r>
        <w:rPr>
          <w:rStyle w:val="8"/>
          <w:rFonts w:hint="eastAsia" w:asciiTheme="minorEastAsia" w:hAnsiTheme="minorEastAsia" w:eastAsiaTheme="minorEastAsia" w:cstheme="minorEastAsia"/>
          <w:b w:val="0"/>
          <w:bCs/>
          <w:color w:val="auto"/>
          <w:sz w:val="28"/>
          <w:szCs w:val="28"/>
          <w:lang w:eastAsia="zh-CN"/>
        </w:rPr>
        <w:t>（</w:t>
      </w:r>
      <w:r>
        <w:rPr>
          <w:rStyle w:val="8"/>
          <w:rFonts w:hint="eastAsia" w:asciiTheme="minorEastAsia" w:hAnsiTheme="minorEastAsia" w:eastAsiaTheme="minorEastAsia" w:cstheme="minorEastAsia"/>
          <w:b w:val="0"/>
          <w:bCs/>
          <w:color w:val="auto"/>
          <w:sz w:val="28"/>
          <w:szCs w:val="28"/>
          <w:lang w:val="en-US" w:eastAsia="zh-CN"/>
        </w:rPr>
        <w:t>1</w:t>
      </w:r>
      <w:r>
        <w:rPr>
          <w:rStyle w:val="8"/>
          <w:rFonts w:hint="eastAsia" w:asciiTheme="minorEastAsia" w:hAnsiTheme="minorEastAsia" w:eastAsiaTheme="minorEastAsia" w:cstheme="minorEastAsia"/>
          <w:b w:val="0"/>
          <w:bCs/>
          <w:color w:val="auto"/>
          <w:sz w:val="28"/>
          <w:szCs w:val="28"/>
          <w:lang w:eastAsia="zh-CN"/>
        </w:rPr>
        <w:t>）</w:t>
      </w:r>
      <w:r>
        <w:rPr>
          <w:rStyle w:val="8"/>
          <w:rFonts w:hint="eastAsia" w:asciiTheme="minorEastAsia" w:hAnsiTheme="minorEastAsia" w:eastAsiaTheme="minorEastAsia" w:cstheme="minorEastAsia"/>
          <w:b w:val="0"/>
          <w:bCs/>
          <w:color w:val="auto"/>
          <w:sz w:val="28"/>
          <w:szCs w:val="28"/>
        </w:rPr>
        <w:t>微控制器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color w:val="auto"/>
        </w:rPr>
      </w:pPr>
      <w:r>
        <w:rPr>
          <w:rStyle w:val="7"/>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按照不同赛题组别，竞赛车模主控电路分别采用英飞凌公司（</w:t>
      </w:r>
      <w:r>
        <w:rPr>
          <w:rStyle w:val="8"/>
          <w:rFonts w:hint="eastAsia" w:asciiTheme="minorEastAsia" w:hAnsiTheme="minorEastAsia" w:eastAsiaTheme="minorEastAsia" w:cstheme="minorEastAsia"/>
          <w:color w:val="auto"/>
          <w:sz w:val="28"/>
          <w:szCs w:val="28"/>
        </w:rPr>
        <w:t>Infineon</w:t>
      </w:r>
      <w:r>
        <w:rPr>
          <w:rStyle w:val="5"/>
          <w:rFonts w:hint="eastAsia" w:asciiTheme="minorEastAsia" w:hAnsiTheme="minorEastAsia" w:eastAsiaTheme="minorEastAsia" w:cstheme="minorEastAsia"/>
          <w:color w:val="auto"/>
          <w:sz w:val="28"/>
          <w:szCs w:val="28"/>
        </w:rPr>
        <w:t>）、宏晶公司（</w:t>
      </w:r>
      <w:r>
        <w:rPr>
          <w:rStyle w:val="8"/>
          <w:rFonts w:hint="eastAsia" w:asciiTheme="minorEastAsia" w:hAnsiTheme="minorEastAsia" w:eastAsiaTheme="minorEastAsia" w:cstheme="minorEastAsia"/>
          <w:color w:val="auto"/>
          <w:sz w:val="28"/>
          <w:szCs w:val="28"/>
        </w:rPr>
        <w:t>STC</w:t>
      </w:r>
      <w:r>
        <w:rPr>
          <w:rStyle w:val="5"/>
          <w:rFonts w:hint="eastAsia" w:asciiTheme="minorEastAsia" w:hAnsiTheme="minorEastAsia" w:eastAsiaTheme="minorEastAsia" w:cstheme="minorEastAsia"/>
          <w:color w:val="auto"/>
          <w:sz w:val="28"/>
          <w:szCs w:val="28"/>
        </w:rPr>
        <w:t>）、灵动微电子（</w:t>
      </w:r>
      <w:r>
        <w:rPr>
          <w:rStyle w:val="8"/>
          <w:rFonts w:hint="eastAsia" w:asciiTheme="minorEastAsia" w:hAnsiTheme="minorEastAsia" w:eastAsiaTheme="minorEastAsia" w:cstheme="minorEastAsia"/>
          <w:color w:val="auto"/>
          <w:sz w:val="28"/>
          <w:szCs w:val="28"/>
        </w:rPr>
        <w:t>MindMotion</w:t>
      </w:r>
      <w:r>
        <w:rPr>
          <w:rStyle w:val="5"/>
          <w:rFonts w:hint="eastAsia" w:asciiTheme="minorEastAsia" w:hAnsiTheme="minorEastAsia" w:eastAsiaTheme="minorEastAsia" w:cstheme="minorEastAsia"/>
          <w:color w:val="auto"/>
          <w:sz w:val="28"/>
          <w:szCs w:val="28"/>
        </w:rPr>
        <w:t>）、沁恒微电子（</w:t>
      </w:r>
      <w:r>
        <w:rPr>
          <w:rStyle w:val="8"/>
          <w:rFonts w:hint="eastAsia" w:asciiTheme="minorEastAsia" w:hAnsiTheme="minorEastAsia" w:eastAsiaTheme="minorEastAsia" w:cstheme="minorEastAsia"/>
          <w:color w:val="auto"/>
          <w:sz w:val="28"/>
          <w:szCs w:val="28"/>
        </w:rPr>
        <w:t>WCH</w:t>
      </w:r>
      <w:r>
        <w:rPr>
          <w:rStyle w:val="5"/>
          <w:rFonts w:hint="eastAsia" w:asciiTheme="minorEastAsia" w:hAnsiTheme="minorEastAsia" w:eastAsiaTheme="minorEastAsia" w:cstheme="minorEastAsia"/>
          <w:color w:val="auto"/>
          <w:sz w:val="28"/>
          <w:szCs w:val="28"/>
        </w:rPr>
        <w:t>）出品的微控制器作为车模中主要可编程主控制器；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color w:val="auto"/>
        </w:rPr>
      </w:pPr>
      <w:r>
        <w:rPr>
          <w:rStyle w:val="7"/>
          <w:rFonts w:hint="eastAsia" w:asciiTheme="minorEastAsia" w:hAnsiTheme="minorEastAsia" w:eastAsiaTheme="minorEastAsia" w:cstheme="minorEastAsia"/>
          <w:color w:val="auto"/>
          <w:sz w:val="28"/>
          <w:szCs w:val="28"/>
        </w:rPr>
        <w:t>(1)Infineon</w:t>
      </w:r>
      <w:r>
        <w:rPr>
          <w:rStyle w:val="5"/>
          <w:rFonts w:hint="eastAsia" w:asciiTheme="minorEastAsia" w:hAnsiTheme="minorEastAsia" w:eastAsiaTheme="minorEastAsia" w:cstheme="minorEastAsia"/>
          <w:color w:val="auto"/>
          <w:sz w:val="28"/>
          <w:szCs w:val="28"/>
        </w:rPr>
        <w:t>推荐使用微控器型号：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TC264</w:t>
      </w:r>
      <w:r>
        <w:rPr>
          <w:rStyle w:val="5"/>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TC212</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TC377</w:t>
      </w:r>
      <w:r>
        <w:rPr>
          <w:rStyle w:val="5"/>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TC364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(2)STC</w:t>
      </w:r>
      <w:r>
        <w:rPr>
          <w:rStyle w:val="5"/>
          <w:rFonts w:hint="eastAsia" w:asciiTheme="minorEastAsia" w:hAnsiTheme="minorEastAsia" w:eastAsiaTheme="minorEastAsia" w:cstheme="minorEastAsia"/>
          <w:color w:val="auto"/>
          <w:sz w:val="28"/>
          <w:szCs w:val="28"/>
        </w:rPr>
        <w:t>推荐使用芯片：</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STC16F40K128-36I-LQFP64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STC8H8K64U-48I-LQFP48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STC8H3K64S4-48I-LQFP48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STC8A8K64S4A12-28I-LQFP64/LQFP48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(3)MindMotion</w:t>
      </w:r>
      <w:r>
        <w:rPr>
          <w:rStyle w:val="5"/>
          <w:rFonts w:hint="eastAsia" w:asciiTheme="minorEastAsia" w:hAnsiTheme="minorEastAsia" w:eastAsiaTheme="minorEastAsia" w:cstheme="minorEastAsia"/>
          <w:color w:val="auto"/>
          <w:sz w:val="28"/>
          <w:szCs w:val="28"/>
        </w:rPr>
        <w:t>限定使用芯片：</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MM32SPIN27PS 96MHz M0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MM32F3277G9P</w:t>
      </w:r>
      <w:r>
        <w:rPr>
          <w:rStyle w:val="7"/>
          <w:rFonts w:hint="eastAsia" w:asciiTheme="minorEastAsia" w:hAnsiTheme="minorEastAsia" w:cstheme="minorEastAsia"/>
          <w:color w:val="auto"/>
          <w:sz w:val="28"/>
          <w:szCs w:val="28"/>
          <w:lang w:val="en-US" w:eastAsia="zh-CN"/>
        </w:rPr>
        <w:t xml:space="preserve"> </w:t>
      </w:r>
      <w:r>
        <w:rPr>
          <w:rStyle w:val="7"/>
          <w:rFonts w:hint="eastAsia" w:asciiTheme="minorEastAsia" w:hAnsiTheme="minorEastAsia" w:eastAsiaTheme="minorEastAsia" w:cstheme="minorEastAsia"/>
          <w:color w:val="auto"/>
          <w:sz w:val="28"/>
          <w:szCs w:val="28"/>
        </w:rPr>
        <w:t>120MHz M3</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(4)WCH</w:t>
      </w:r>
      <w:r>
        <w:rPr>
          <w:rStyle w:val="5"/>
          <w:rFonts w:hint="eastAsia" w:asciiTheme="minorEastAsia" w:hAnsiTheme="minorEastAsia" w:eastAsiaTheme="minorEastAsia" w:cstheme="minorEastAsia"/>
          <w:color w:val="auto"/>
          <w:sz w:val="28"/>
          <w:szCs w:val="28"/>
        </w:rPr>
        <w:t>限定使用</w:t>
      </w:r>
      <w:r>
        <w:rPr>
          <w:rStyle w:val="7"/>
          <w:rFonts w:hint="eastAsia" w:asciiTheme="minorEastAsia" w:hAnsiTheme="minorEastAsia" w:eastAsiaTheme="minorEastAsia" w:cstheme="minorEastAsia"/>
          <w:color w:val="auto"/>
          <w:sz w:val="28"/>
          <w:szCs w:val="28"/>
        </w:rPr>
        <w:t>RISC-V</w:t>
      </w:r>
      <w:r>
        <w:rPr>
          <w:rStyle w:val="5"/>
          <w:rFonts w:hint="eastAsia" w:asciiTheme="minorEastAsia" w:hAnsiTheme="minorEastAsia" w:eastAsiaTheme="minorEastAsia" w:cstheme="minorEastAsia"/>
          <w:color w:val="auto"/>
          <w:sz w:val="28"/>
          <w:szCs w:val="28"/>
        </w:rPr>
        <w:t>架构芯片：</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7"/>
          <w:rFonts w:hint="eastAsia" w:asciiTheme="minorEastAsia" w:hAnsiTheme="minorEastAsia" w:eastAsiaTheme="minorEastAsia" w:cstheme="minorEastAsia"/>
          <w:color w:val="auto"/>
          <w:sz w:val="28"/>
          <w:szCs w:val="28"/>
        </w:rPr>
      </w:pPr>
      <w:r>
        <w:rPr>
          <w:rStyle w:val="9"/>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CH32V103</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cstheme="minorEastAsia"/>
          <w:color w:val="auto"/>
          <w:sz w:val="28"/>
          <w:szCs w:val="28"/>
          <w:lang w:val="en-US" w:eastAsia="zh-CN"/>
        </w:rPr>
        <w:t>2.</w:t>
      </w:r>
      <w:r>
        <w:rPr>
          <w:rStyle w:val="5"/>
          <w:rFonts w:hint="eastAsia" w:asciiTheme="minorEastAsia" w:hAnsiTheme="minorEastAsia" w:eastAsiaTheme="minorEastAsia" w:cstheme="minorEastAsia"/>
          <w:color w:val="auto"/>
          <w:sz w:val="28"/>
          <w:szCs w:val="28"/>
        </w:rPr>
        <w:t>如果所选用的传感器或者其它电子部件中也包含有微处理器，对此微处理器的种类和数量不做限制，但其不得参与对于赛道信息识别和处理、不参与车模运动决策与控制；</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cstheme="minorEastAsia"/>
          <w:color w:val="auto"/>
          <w:sz w:val="28"/>
          <w:szCs w:val="28"/>
          <w:lang w:val="en-US" w:eastAsia="zh-CN"/>
        </w:rPr>
        <w:t>3.</w:t>
      </w:r>
      <w:r>
        <w:rPr>
          <w:rStyle w:val="5"/>
          <w:rFonts w:hint="eastAsia" w:asciiTheme="minorEastAsia" w:hAnsiTheme="minorEastAsia" w:eastAsiaTheme="minorEastAsia" w:cstheme="minorEastAsia"/>
          <w:color w:val="auto"/>
          <w:sz w:val="28"/>
          <w:szCs w:val="28"/>
        </w:rPr>
        <w:t>针对某些特殊电子模块的允许使用或者禁止使用组委会将会另行公布相应器材清单进行说明。</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rFonts w:hint="eastAsia" w:asciiTheme="minorEastAsia" w:hAnsiTheme="minorEastAsia" w:cstheme="minorEastAsia"/>
          <w:color w:val="auto"/>
          <w:sz w:val="28"/>
          <w:szCs w:val="28"/>
          <w:lang w:val="en-US" w:eastAsia="zh-CN"/>
        </w:rPr>
      </w:pPr>
      <w:r>
        <w:rPr>
          <w:rStyle w:val="5"/>
          <w:rFonts w:hint="eastAsia" w:asciiTheme="minorEastAsia" w:hAnsiTheme="minorEastAsia" w:cstheme="minorEastAsia"/>
          <w:color w:val="auto"/>
          <w:sz w:val="28"/>
          <w:szCs w:val="28"/>
          <w:lang w:val="en-US" w:eastAsia="zh-CN"/>
        </w:rPr>
        <w:t>（2）传感器</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传感器的种类需要根据不同竞赛组别而进行的选用。具体请参见</w:t>
      </w:r>
      <w:r>
        <w:rPr>
          <w:rStyle w:val="7"/>
          <w:rFonts w:hint="eastAsia" w:asciiTheme="minorEastAsia" w:hAnsiTheme="minorEastAsia" w:eastAsiaTheme="minorEastAsia" w:cstheme="minorEastAsia"/>
          <w:color w:val="auto"/>
          <w:sz w:val="28"/>
          <w:szCs w:val="28"/>
        </w:rPr>
        <w:t>"</w:t>
      </w:r>
      <w:r>
        <w:rPr>
          <w:rStyle w:val="5"/>
          <w:rFonts w:hint="eastAsia" w:asciiTheme="minorEastAsia" w:hAnsiTheme="minorEastAsia" w:eastAsiaTheme="minorEastAsia" w:cstheme="minorEastAsia"/>
          <w:color w:val="auto"/>
          <w:sz w:val="28"/>
          <w:szCs w:val="28"/>
        </w:rPr>
        <w:t>比赛任务</w:t>
      </w:r>
      <w:r>
        <w:rPr>
          <w:rStyle w:val="7"/>
          <w:rFonts w:hint="eastAsia" w:asciiTheme="minorEastAsia" w:hAnsiTheme="minorEastAsia" w:eastAsiaTheme="minorEastAsia" w:cstheme="minorEastAsia"/>
          <w:color w:val="auto"/>
          <w:sz w:val="28"/>
          <w:szCs w:val="28"/>
        </w:rPr>
        <w:t>"</w:t>
      </w:r>
      <w:r>
        <w:rPr>
          <w:rStyle w:val="5"/>
          <w:rFonts w:hint="eastAsia" w:asciiTheme="minorEastAsia" w:hAnsiTheme="minorEastAsia" w:eastAsiaTheme="minorEastAsia" w:cstheme="minorEastAsia"/>
          <w:color w:val="auto"/>
          <w:sz w:val="28"/>
          <w:szCs w:val="28"/>
        </w:rPr>
        <w:t>中关于各比赛组别所允许使用的传感器类型说明。</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2.</w:t>
      </w:r>
      <w:r>
        <w:rPr>
          <w:rStyle w:val="5"/>
          <w:rFonts w:hint="eastAsia" w:asciiTheme="minorEastAsia" w:hAnsiTheme="minorEastAsia" w:eastAsiaTheme="minorEastAsia" w:cstheme="minorEastAsia"/>
          <w:color w:val="auto"/>
          <w:sz w:val="28"/>
          <w:szCs w:val="28"/>
        </w:rPr>
        <w:t>传感器的数量由参赛队伍自行确定，不再限制。</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3</w:t>
      </w:r>
      <w:r>
        <w:rPr>
          <w:rStyle w:val="5"/>
          <w:rFonts w:hint="eastAsia" w:asciiTheme="minorEastAsia" w:hAnsiTheme="minorEastAsia" w:eastAsiaTheme="minorEastAsia" w:cstheme="minorEastAsia"/>
          <w:color w:val="auto"/>
          <w:sz w:val="28"/>
          <w:szCs w:val="28"/>
        </w:rPr>
        <w:t>）伺服电机</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Style w:val="5"/>
          <w:color w:val="auto"/>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定义：车模上的伺服电机是指除了车模原有驱动车轮的电机之外的电机，包括舵机、步进电机或者其它种类的电机。</w:t>
      </w:r>
    </w:p>
    <w:p>
      <w:pPr>
        <w:jc w:val="center"/>
        <w:rPr>
          <w:rStyle w:val="10"/>
          <w:color w:val="auto"/>
        </w:rPr>
      </w:pPr>
      <w:r>
        <w:drawing>
          <wp:inline distT="0" distB="0" distL="114300" distR="114300">
            <wp:extent cx="5267960" cy="1480185"/>
            <wp:effectExtent l="0" t="0" r="889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960" cy="148018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 </w:t>
      </w:r>
      <w:r>
        <w:rPr>
          <w:rStyle w:val="10"/>
          <w:color w:val="auto"/>
        </w:rPr>
        <w:t>车模上的伺服电机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7"/>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 数量限制：车模上的伺服电机数量不能够超过三个，其中包括转向控制舵机。转向舵机（B,C 车模中的舵机）只允许使用原车模配的舵机型号， 且只允许使用一个舵机。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7"/>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z w:val="28"/>
          <w:szCs w:val="28"/>
        </w:rPr>
        <w:t>• 功能限制: 车模上的额外增加的伺服电机只能用于控制车模上的传感器的方</w:t>
      </w:r>
      <w:r>
        <w:rPr>
          <w:rStyle w:val="7"/>
          <w:rFonts w:hint="eastAsia" w:asciiTheme="minorEastAsia" w:hAnsiTheme="minorEastAsia" w:cstheme="minorEastAsia"/>
          <w:color w:val="auto"/>
          <w:sz w:val="28"/>
          <w:szCs w:val="28"/>
          <w:lang w:val="en-US" w:eastAsia="zh-CN"/>
        </w:rPr>
        <w:t>位</w:t>
      </w:r>
      <w:r>
        <w:rPr>
          <w:rStyle w:val="7"/>
          <w:rFonts w:hint="eastAsia" w:asciiTheme="minorEastAsia" w:hAnsiTheme="minorEastAsia" w:eastAsiaTheme="minorEastAsia" w:cstheme="minorEastAsia"/>
          <w:color w:val="auto"/>
          <w:sz w:val="28"/>
          <w:szCs w:val="28"/>
        </w:rPr>
        <w:t>，或者改变车模底盘姿态。不允许直接或者间接控制车模的转向、改变车模车轮速度。</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cstheme="minorEastAsia"/>
          <w:color w:val="auto"/>
          <w:sz w:val="28"/>
          <w:szCs w:val="28"/>
          <w:lang w:val="en-US" w:eastAsia="zh-CN"/>
        </w:rPr>
        <w:t>3.</w:t>
      </w:r>
      <w:r>
        <w:rPr>
          <w:rStyle w:val="5"/>
          <w:rFonts w:hint="eastAsia" w:asciiTheme="minorEastAsia" w:hAnsiTheme="minorEastAsia" w:eastAsiaTheme="minorEastAsia" w:cstheme="minorEastAsia"/>
          <w:color w:val="auto"/>
          <w:sz w:val="28"/>
          <w:szCs w:val="28"/>
        </w:rPr>
        <w:t>电路板</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cstheme="minorEastAsia"/>
          <w:color w:val="auto"/>
          <w:sz w:val="28"/>
          <w:szCs w:val="28"/>
          <w:lang w:val="en-US" w:eastAsia="zh-CN"/>
        </w:rPr>
      </w:pPr>
      <w:r>
        <w:rPr>
          <w:rStyle w:val="5"/>
          <w:rFonts w:hint="eastAsia" w:asciiTheme="minorEastAsia" w:hAnsiTheme="minorEastAsia" w:cstheme="minorEastAsia"/>
          <w:color w:val="auto"/>
          <w:sz w:val="28"/>
          <w:szCs w:val="28"/>
          <w:lang w:val="en-US" w:eastAsia="zh-CN"/>
        </w:rPr>
        <w:t>竞赛智能车中，除单片机最小系统的核心子板、加速度计和陀螺仪集成电路板、摄像头、舵机自身内置电路外，所有电路均要求为自行设计制作，禁止购买现成的功能模块。购买的单片机最小核心子板上，只允许带有单片机、时钟、电源以及单片机调试接口。</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自制的PCB板包括但不限于传感器及信号调理、电源管理、电机驱动、主控电路、调试电路等。如果自制电路采用工厂加工的PCB印制电路板，必须在铜层（TopLayer或BottomLayer）醒目位置放置本参赛队伍所在学校名称、队伍名称、参赛年份，对于非常小的电路板可以使用名称缩写，名称在车模技术检查时需要直接可见。（如果电路板的面积小于1平方厘米，可以不用带有队伍特有信息。）</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Style w:val="5"/>
          <w:color w:val="auto"/>
          <w:sz w:val="32"/>
          <w:szCs w:val="32"/>
        </w:rPr>
      </w:pPr>
      <w:r>
        <w:rPr>
          <w:rStyle w:val="5"/>
          <w:color w:val="auto"/>
          <w:sz w:val="32"/>
          <w:szCs w:val="32"/>
        </w:rPr>
        <w:t>三、比赛环境</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color w:val="auto"/>
          <w:sz w:val="28"/>
          <w:szCs w:val="28"/>
        </w:rPr>
      </w:pPr>
      <w:r>
        <w:rPr>
          <w:rStyle w:val="8"/>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赛道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）赛道材质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室内赛道采用</w:t>
      </w:r>
      <w:r>
        <w:rPr>
          <w:rStyle w:val="7"/>
          <w:rFonts w:hint="eastAsia" w:asciiTheme="minorEastAsia" w:hAnsiTheme="minorEastAsia" w:eastAsiaTheme="minorEastAsia" w:cstheme="minorEastAsia"/>
          <w:color w:val="auto"/>
          <w:sz w:val="28"/>
          <w:szCs w:val="28"/>
        </w:rPr>
        <w:t>PVC</w:t>
      </w:r>
      <w:r>
        <w:rPr>
          <w:rStyle w:val="5"/>
          <w:rFonts w:hint="eastAsia" w:asciiTheme="minorEastAsia" w:hAnsiTheme="minorEastAsia" w:eastAsiaTheme="minorEastAsia" w:cstheme="minorEastAsia"/>
          <w:color w:val="auto"/>
          <w:sz w:val="28"/>
          <w:szCs w:val="28"/>
        </w:rPr>
        <w:t>耐磨塑胶地板材料制作，材料与前几届比赛相同。</w:t>
      </w:r>
      <w:r>
        <w:rPr>
          <w:rStyle w:val="5"/>
          <w:rFonts w:hint="eastAsia" w:asciiTheme="minorEastAsia" w:hAnsiTheme="minorEastAsia" w:eastAsiaTheme="minorEastAsia" w:cstheme="minorEastAsia"/>
          <w:color w:val="auto"/>
          <w:sz w:val="28"/>
          <w:szCs w:val="28"/>
        </w:rPr>
        <w:br w:type="textWrapping"/>
      </w:r>
      <w:r>
        <w:rPr>
          <w:rStyle w:val="5"/>
          <w:rFonts w:hint="eastAsia" w:asciiTheme="minorEastAsia" w:hAnsiTheme="minorEastAsia" w:eastAsiaTheme="minorEastAsia" w:cstheme="minorEastAsia"/>
          <w:color w:val="auto"/>
          <w:sz w:val="28"/>
          <w:szCs w:val="28"/>
        </w:rPr>
        <w:t>节能信标组没有固定赛道，地面材质没有特别指定。</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室外赛题组（包括电磁越野组、单车拉力组）只是使用电磁引导线，不铺设专用赛道表面。</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2</w:t>
      </w:r>
      <w:r>
        <w:rPr>
          <w:rStyle w:val="5"/>
          <w:rFonts w:hint="eastAsia" w:asciiTheme="minorEastAsia" w:hAnsiTheme="minorEastAsia" w:eastAsiaTheme="minorEastAsia" w:cstheme="minorEastAsia"/>
          <w:color w:val="auto"/>
          <w:sz w:val="28"/>
          <w:szCs w:val="28"/>
        </w:rPr>
        <w:t>）赛道的尺寸、形状、间距</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基础四轮组、双车接力组、全向行进组、专科基础组所使用的室内赛道宽度（包括黑色边界引导线） 不小于</w:t>
      </w:r>
      <w:r>
        <w:rPr>
          <w:rStyle w:val="7"/>
          <w:rFonts w:hint="eastAsia" w:asciiTheme="minorEastAsia" w:hAnsiTheme="minorEastAsia" w:eastAsiaTheme="minorEastAsia" w:cstheme="minorEastAsia"/>
          <w:color w:val="auto"/>
          <w:sz w:val="28"/>
          <w:szCs w:val="28"/>
        </w:rPr>
        <w:t>45cm</w:t>
      </w:r>
      <w:r>
        <w:rPr>
          <w:rStyle w:val="5"/>
          <w:rFonts w:hint="eastAsia" w:asciiTheme="minorEastAsia" w:hAnsiTheme="minorEastAsia" w:eastAsiaTheme="minorEastAsia" w:cstheme="minorEastAsia"/>
          <w:color w:val="auto"/>
          <w:sz w:val="28"/>
          <w:szCs w:val="28"/>
        </w:rPr>
        <w:t>。预赛阶段的赛场形状为边长约</w:t>
      </w:r>
      <w:r>
        <w:rPr>
          <w:rStyle w:val="7"/>
          <w:rFonts w:hint="eastAsia" w:asciiTheme="minorEastAsia" w:hAnsiTheme="minorEastAsia" w:eastAsiaTheme="minorEastAsia" w:cstheme="minorEastAsia"/>
          <w:color w:val="auto"/>
          <w:sz w:val="28"/>
          <w:szCs w:val="28"/>
        </w:rPr>
        <w:t>5m×7m</w:t>
      </w:r>
      <w:r>
        <w:rPr>
          <w:rStyle w:val="5"/>
          <w:rFonts w:hint="eastAsia" w:asciiTheme="minorEastAsia" w:hAnsiTheme="minorEastAsia" w:eastAsiaTheme="minorEastAsia" w:cstheme="minorEastAsia"/>
          <w:color w:val="auto"/>
          <w:sz w:val="28"/>
          <w:szCs w:val="28"/>
        </w:rPr>
        <w:t>长方形，决赛阶段的赛场约为预赛阶段的两倍。两条相邻赛道中心线之间的间距不小于</w:t>
      </w:r>
      <w:r>
        <w:rPr>
          <w:rStyle w:val="7"/>
          <w:rFonts w:hint="eastAsia" w:asciiTheme="minorEastAsia" w:hAnsiTheme="minorEastAsia" w:eastAsiaTheme="minorEastAsia" w:cstheme="minorEastAsia"/>
          <w:color w:val="auto"/>
          <w:sz w:val="28"/>
          <w:szCs w:val="28"/>
        </w:rPr>
        <w:t>60cm</w:t>
      </w:r>
      <w:r>
        <w:rPr>
          <w:rStyle w:val="5"/>
          <w:rFonts w:hint="eastAsia" w:asciiTheme="minorEastAsia" w:hAnsiTheme="minorEastAsia" w:eastAsiaTheme="minorEastAsia" w:cstheme="minorEastAsia"/>
          <w:color w:val="auto"/>
          <w:sz w:val="28"/>
          <w:szCs w:val="28"/>
        </w:rPr>
        <w:t>。赛道中存在着直线、曲线、十字交叉路口等。曲线的曲率半径不小于</w:t>
      </w:r>
      <w:r>
        <w:rPr>
          <w:rStyle w:val="7"/>
          <w:rFonts w:hint="eastAsia" w:asciiTheme="minorEastAsia" w:hAnsiTheme="minorEastAsia" w:eastAsiaTheme="minorEastAsia" w:cstheme="minorEastAsia"/>
          <w:color w:val="auto"/>
          <w:sz w:val="28"/>
          <w:szCs w:val="28"/>
        </w:rPr>
        <w:t>50cm</w:t>
      </w:r>
      <w:r>
        <w:rPr>
          <w:rStyle w:val="5"/>
          <w:rFonts w:hint="eastAsia" w:asciiTheme="minorEastAsia" w:hAnsiTheme="minorEastAsia" w:eastAsiaTheme="minorEastAsia" w:cstheme="minorEastAsia"/>
          <w:color w:val="auto"/>
          <w:sz w:val="28"/>
          <w:szCs w:val="28"/>
        </w:rPr>
        <w:t>。如下图所示：</w:t>
      </w:r>
    </w:p>
    <w:p>
      <w:pPr>
        <w:jc w:val="center"/>
        <w:rPr>
          <w:rStyle w:val="10"/>
          <w:color w:val="auto"/>
        </w:rPr>
      </w:pPr>
      <w:r>
        <w:drawing>
          <wp:inline distT="0" distB="0" distL="114300" distR="114300">
            <wp:extent cx="3425825" cy="233870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425825" cy="233870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 </w:t>
      </w:r>
      <w:r>
        <w:rPr>
          <w:rStyle w:val="10"/>
          <w:color w:val="auto"/>
        </w:rPr>
        <w:t>赛道基本尺寸</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b/>
          <w:bCs/>
          <w:color w:val="auto"/>
          <w:sz w:val="28"/>
          <w:szCs w:val="28"/>
        </w:rPr>
        <w:t>室外电磁越野组</w:t>
      </w:r>
      <w:r>
        <w:rPr>
          <w:rStyle w:val="5"/>
          <w:rFonts w:hint="eastAsia" w:asciiTheme="minorEastAsia" w:hAnsiTheme="minorEastAsia" w:eastAsiaTheme="minorEastAsia" w:cstheme="minorEastAsia"/>
          <w:color w:val="auto"/>
          <w:sz w:val="28"/>
          <w:szCs w:val="28"/>
        </w:rPr>
        <w:t>和</w:t>
      </w:r>
      <w:r>
        <w:rPr>
          <w:rStyle w:val="5"/>
          <w:rFonts w:hint="eastAsia" w:asciiTheme="minorEastAsia" w:hAnsiTheme="minorEastAsia" w:eastAsiaTheme="minorEastAsia" w:cstheme="minorEastAsia"/>
          <w:b/>
          <w:bCs/>
          <w:color w:val="auto"/>
          <w:sz w:val="28"/>
          <w:szCs w:val="28"/>
        </w:rPr>
        <w:t>单车拉力组</w:t>
      </w:r>
      <w:r>
        <w:rPr>
          <w:rStyle w:val="5"/>
          <w:rFonts w:hint="eastAsia" w:asciiTheme="minorEastAsia" w:hAnsiTheme="minorEastAsia" w:eastAsiaTheme="minorEastAsia" w:cstheme="minorEastAsia"/>
          <w:color w:val="auto"/>
          <w:sz w:val="28"/>
          <w:szCs w:val="28"/>
        </w:rPr>
        <w:t>没有赛道，只有电磁引导线。比赛场地选择室外的比较宽阔的平整场地，比如室外篮球场、草地、硬质道路路面等。场地内可能会存在高度不大于2厘米的硬质路坎、沙坑、深度不超过2厘米的水坑等。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室外电磁赛道的几何约束条件包括：</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（1）赛道基本形状是由折线组成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为了便于固定电磁线，封闭电磁赛道是由折线线段组成。折线夹角不小于90°，折线长度不小于25厘米。</w:t>
      </w:r>
    </w:p>
    <w:p>
      <w:pPr>
        <w:jc w:val="center"/>
        <w:rPr>
          <w:rStyle w:val="10"/>
          <w:color w:val="auto"/>
        </w:rPr>
      </w:pPr>
      <w:r>
        <w:drawing>
          <wp:inline distT="0" distB="0" distL="114300" distR="114300">
            <wp:extent cx="4166235" cy="1954530"/>
            <wp:effectExtent l="0" t="0" r="571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166235" cy="1954530"/>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3 </w:t>
      </w:r>
      <w:r>
        <w:rPr>
          <w:rStyle w:val="10"/>
          <w:color w:val="auto"/>
        </w:rPr>
        <w:t>赛道折线几何参数</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（2）环岛的铺设方法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室外赛道的环岛是由折线组成的正六边形组成，正六边形的边长不小于100厘米。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正六边形的中心与顶点的连线与相邻直道垂直，相邻直道左右长度各自不小于150厘</w:t>
      </w:r>
      <w:r>
        <w:rPr>
          <w:rStyle w:val="5"/>
          <w:rFonts w:hint="eastAsia" w:asciiTheme="minorEastAsia" w:hAnsiTheme="minorEastAsia" w:eastAsiaTheme="minorEastAsia" w:cstheme="minorEastAsia"/>
          <w:color w:val="auto"/>
          <w:sz w:val="28"/>
          <w:szCs w:val="28"/>
          <w:lang w:val="en-US" w:eastAsia="zh-CN"/>
        </w:rPr>
        <w:t>米</w:t>
      </w:r>
      <w:r>
        <w:rPr>
          <w:rStyle w:val="5"/>
          <w:rFonts w:hint="eastAsia" w:asciiTheme="minorEastAsia" w:hAnsiTheme="minorEastAsia" w:eastAsiaTheme="minorEastAsia" w:cstheme="minorEastAsia"/>
          <w:color w:val="auto"/>
          <w:sz w:val="28"/>
          <w:szCs w:val="28"/>
        </w:rPr>
        <w:t>。</w:t>
      </w:r>
    </w:p>
    <w:p>
      <w:pPr>
        <w:jc w:val="center"/>
        <w:rPr>
          <w:rStyle w:val="10"/>
          <w:color w:val="auto"/>
        </w:rPr>
      </w:pPr>
      <w:r>
        <w:drawing>
          <wp:inline distT="0" distB="0" distL="114300" distR="114300">
            <wp:extent cx="4188460" cy="18592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188460" cy="185928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4 </w:t>
      </w:r>
      <w:r>
        <w:rPr>
          <w:rStyle w:val="10"/>
          <w:color w:val="auto"/>
        </w:rPr>
        <w:t>六边形的环岛</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（3）赛道中两条相邻平行电磁线之间的距离</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两条相邻赛道之间的最小距离为100厘米。</w:t>
      </w:r>
    </w:p>
    <w:p>
      <w:pPr>
        <w:jc w:val="center"/>
        <w:rPr>
          <w:rStyle w:val="10"/>
          <w:color w:val="auto"/>
        </w:rPr>
      </w:pPr>
      <w:r>
        <w:drawing>
          <wp:inline distT="0" distB="0" distL="114300" distR="114300">
            <wp:extent cx="4191000" cy="1894840"/>
            <wp:effectExtent l="0" t="0" r="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191000" cy="1894840"/>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5 </w:t>
      </w:r>
      <w:r>
        <w:rPr>
          <w:rStyle w:val="10"/>
          <w:color w:val="auto"/>
        </w:rPr>
        <w:t>电磁引导线之间的最小间距</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（4）锥桶与电磁线之间的距离</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在赛道折线所有的内角处都布置交通锥桶，车模在运行的过程中必须在交通锥桶的外侧绕行。交通锥桶的几何尺寸如下：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✓高度在70厘米；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✓底宽不大于35厘米；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✓颜色可以具有红色和白色；</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交通锥桶中心距离铺设的电磁引导线的距离不小于80厘米。因此，赛道中折线组成的等效转弯半径不小于80厘米。</w:t>
      </w:r>
    </w:p>
    <w:p>
      <w:pPr>
        <w:jc w:val="center"/>
        <w:rPr>
          <w:rStyle w:val="10"/>
          <w:color w:val="auto"/>
        </w:rPr>
      </w:pPr>
      <w:r>
        <w:drawing>
          <wp:inline distT="0" distB="0" distL="114300" distR="114300">
            <wp:extent cx="4159885" cy="1858010"/>
            <wp:effectExtent l="0" t="0" r="1206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159885" cy="185801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6 </w:t>
      </w:r>
      <w:r>
        <w:rPr>
          <w:rStyle w:val="10"/>
          <w:color w:val="auto"/>
        </w:rPr>
        <w:t>交通锥桶距离电磁线的距离</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（3）赛道引导方式</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室内赛道上都具有边界线和电磁引导线； 信标组使用声音信标导引；室外越野和单车拉力组使用电磁引导线。</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赛道边界线：赛道两侧铺设有黑色边界线用于赛道引导。边界线的宽度为25±5mm。如下图所示：</w:t>
      </w:r>
    </w:p>
    <w:p>
      <w:pPr>
        <w:jc w:val="center"/>
        <w:rPr>
          <w:rStyle w:val="10"/>
          <w:color w:val="auto"/>
        </w:rPr>
      </w:pPr>
      <w:r>
        <w:drawing>
          <wp:inline distT="0" distB="0" distL="114300" distR="114300">
            <wp:extent cx="4088130" cy="2486660"/>
            <wp:effectExtent l="0" t="0" r="762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088130" cy="248666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7 </w:t>
      </w:r>
      <w:r>
        <w:rPr>
          <w:rStyle w:val="10"/>
          <w:color w:val="auto"/>
        </w:rPr>
        <w:t>赛道边界引导线</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中心电磁导引:赛道铺设有中心电磁引导线。引导线为一条铺设在赛道中心线上，直径为0.1</w:t>
      </w:r>
      <w:r>
        <w:rPr>
          <w:rStyle w:val="5"/>
          <w:rFonts w:hint="eastAsia" w:asciiTheme="minorEastAsia" w:hAnsiTheme="minorEastAsia" w:cstheme="minorEastAsia"/>
          <w:color w:val="auto"/>
          <w:sz w:val="28"/>
          <w:szCs w:val="28"/>
          <w:lang w:val="en-US" w:eastAsia="zh-CN"/>
        </w:rPr>
        <w:t>-</w:t>
      </w:r>
      <w:r>
        <w:rPr>
          <w:rStyle w:val="5"/>
          <w:rFonts w:hint="eastAsia" w:asciiTheme="minorEastAsia" w:hAnsiTheme="minorEastAsia" w:eastAsiaTheme="minorEastAsia" w:cstheme="minorEastAsia"/>
          <w:color w:val="auto"/>
          <w:sz w:val="28"/>
          <w:szCs w:val="28"/>
        </w:rPr>
        <w:t>1.0mm的漆包线，其中通有20kHz、100mA的交变电流。频率范围20k±1kHz，电流范围100±20mA。</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电磁线信号源: 参赛队伍可以使用自行制作的信号源。信号源通过单通道耳机插头直接插入现场信号源的插座中，即可替代缺省的信号源，为场地内的电磁导线提供信号激励了。</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选手自带信号源所使用的信号频率、波形和幅度没有任何限制，只要能够满足当前铺设的电缆和插座中允许的最大电压、电流和频率范围即可。</w:t>
      </w:r>
    </w:p>
    <w:p>
      <w:pPr>
        <w:jc w:val="center"/>
        <w:rPr>
          <w:rStyle w:val="10"/>
          <w:color w:val="auto"/>
        </w:rPr>
      </w:pPr>
      <w:r>
        <w:drawing>
          <wp:inline distT="0" distB="0" distL="114300" distR="114300">
            <wp:extent cx="4156710" cy="1661795"/>
            <wp:effectExtent l="0" t="0" r="1524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156710" cy="166179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8 </w:t>
      </w:r>
      <w:r>
        <w:rPr>
          <w:rStyle w:val="10"/>
          <w:color w:val="auto"/>
        </w:rPr>
        <w:t>外接信号源的接口示意图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信标引导：在铺有蓝色广告布的平整场地内随机安放5至15左右的信标，车模在信标的导引下做定向运动。第十六届的信标主要通过高频电磁场和灯光信号引导。关于信标的具体技术参数和制作方案参见《第十六届智能车竞赛信标比赛系统说明》。</w:t>
      </w:r>
    </w:p>
    <w:p>
      <w:pPr>
        <w:jc w:val="center"/>
        <w:rPr>
          <w:rStyle w:val="10"/>
          <w:color w:val="auto"/>
        </w:rPr>
      </w:pPr>
      <w:r>
        <w:drawing>
          <wp:inline distT="0" distB="0" distL="114300" distR="114300">
            <wp:extent cx="4204335" cy="1421130"/>
            <wp:effectExtent l="0" t="0" r="571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4204335" cy="142113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9 </w:t>
      </w:r>
      <w:r>
        <w:rPr>
          <w:rStyle w:val="10"/>
          <w:color w:val="auto"/>
        </w:rPr>
        <w:t>信标引导比赛场地</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（4）起跑线标志</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室内赛道竞速比赛要求车模在比赛完毕后，能够自动停止在停车区域内。</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赛道起跑线的标志有两种形式：</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A.斑马线起跑线：如下图所示，计时起始点处有一个宽度为10cm黑色斑马线，斑马线使用与赛道黑色边线一样的材料制作。</w:t>
      </w:r>
    </w:p>
    <w:p>
      <w:pPr>
        <w:jc w:val="center"/>
        <w:rPr>
          <w:rStyle w:val="10"/>
          <w:color w:val="auto"/>
        </w:rPr>
      </w:pPr>
      <w:r>
        <w:drawing>
          <wp:inline distT="0" distB="0" distL="114300" distR="114300">
            <wp:extent cx="3348355" cy="3601085"/>
            <wp:effectExtent l="0" t="0" r="4445"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348355" cy="3601085"/>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10 </w:t>
      </w:r>
      <w:r>
        <w:rPr>
          <w:rStyle w:val="10"/>
          <w:color w:val="auto"/>
        </w:rPr>
        <w:t>斑马起跑线</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B.永久磁铁标志：在赛道中间安装有永久磁铁。磁铁参数：直径7.5-15mm，高度1-3mm，表面磁场强度3000-5000高斯。</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起跑线附近的永磁铁的分布是在跑道中心线两边对称分布。相应的位置如下图所示：</w:t>
      </w:r>
    </w:p>
    <w:p>
      <w:pPr>
        <w:jc w:val="center"/>
        <w:rPr>
          <w:rStyle w:val="10"/>
          <w:color w:val="auto"/>
        </w:rPr>
      </w:pPr>
      <w:r>
        <w:drawing>
          <wp:inline distT="0" distB="0" distL="114300" distR="114300">
            <wp:extent cx="3803015" cy="1971675"/>
            <wp:effectExtent l="0" t="0" r="698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803015" cy="197167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11 </w:t>
      </w:r>
      <w:r>
        <w:rPr>
          <w:rStyle w:val="10"/>
          <w:color w:val="auto"/>
        </w:rPr>
        <w:t>永久磁铁标志</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C.车库：车库元素是今年赛道元素新增的元素。车库赛道元素是在起跑线旁设置的方形区域，它的尺寸如下图所示：</w:t>
      </w:r>
    </w:p>
    <w:p>
      <w:pPr>
        <w:jc w:val="center"/>
        <w:rPr>
          <w:rStyle w:val="10"/>
          <w:color w:val="auto"/>
        </w:rPr>
      </w:pPr>
      <w:r>
        <w:drawing>
          <wp:inline distT="0" distB="0" distL="114300" distR="114300">
            <wp:extent cx="3898265" cy="2004695"/>
            <wp:effectExtent l="0" t="0" r="698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898265" cy="2004695"/>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12 </w:t>
      </w:r>
      <w:r>
        <w:rPr>
          <w:rStyle w:val="10"/>
          <w:color w:val="auto"/>
        </w:rPr>
        <w:t>赛道车库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车模出发是从车库驶出，在运行两周之后在驶入车库内。比赛时间是从车模驶出车库和返回车库之间的时间差计算。因此计时线圈是放置在车库门口处。赛道上的斑马线和斑马线下的磁铁放置与往届规则相同。</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对于电磁越野组、单车拉力组在起跑线处只设置永久磁铁标志。不在设置斑马线和车库。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（5）赛道边界判定</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内赛道组别要求车模在运行过程中保持在赛道内。在赛道边缘处有可能粘贴两层黑色高密度海绵条，形成赛道路肩，作为赛道边界。也有可能不粘贴黑色高密度海绵条。海绵条宽度为2.5cm，两层高度1cm。在赛道两侧相隔25cm粘贴，交错分布，间隔处仍为黑色边界。如下图所示：</w:t>
      </w:r>
    </w:p>
    <w:p>
      <w:pPr>
        <w:jc w:val="center"/>
        <w:rPr>
          <w:rStyle w:val="10"/>
          <w:color w:val="auto"/>
        </w:rPr>
      </w:pPr>
      <w:r>
        <w:drawing>
          <wp:inline distT="0" distB="0" distL="114300" distR="114300">
            <wp:extent cx="4695190" cy="2208530"/>
            <wp:effectExtent l="0" t="0" r="1016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695190" cy="2208530"/>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13 </w:t>
      </w:r>
      <w:r>
        <w:rPr>
          <w:rStyle w:val="10"/>
          <w:color w:val="auto"/>
        </w:rPr>
        <w:t>赛道路肩</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带有路肩赛道将会使用人工进行判罚车模是否冲出赛道，判罚方式和标准与以前比赛形式相同。</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（6）赛道元素</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除了节能信标组之外，室内赛道和室外电磁赛道是一个封闭曲线赛道，具有以下赛道元素。</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注：赛道元素中的示意图：图例中除了赛道之外的交通标示只是用于赛道元素功能说明，在比赛现场的赛道周围没有这些交通标示。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直线赛道：这是赛道的基本形式。</w:t>
      </w:r>
    </w:p>
    <w:p>
      <w:pPr>
        <w:jc w:val="center"/>
        <w:rPr>
          <w:rStyle w:val="10"/>
          <w:color w:val="auto"/>
        </w:rPr>
      </w:pPr>
      <w:r>
        <w:drawing>
          <wp:inline distT="0" distB="0" distL="114300" distR="114300">
            <wp:extent cx="4562475" cy="15716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4562475" cy="157162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14 </w:t>
      </w:r>
      <w:r>
        <w:rPr>
          <w:rStyle w:val="10"/>
          <w:color w:val="auto"/>
        </w:rPr>
        <w:t>直线赛道示意图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曲线弯道: 赛道中具有多段曲线弯道。这些弯道可以形成圆形环路，圆角拐弯，S型赛道等。赛道中心线的曲率半径大于50厘米。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对于室外电磁越野组和单车拉力组，弯道是由折线组成。具体参见前面1.2节中关于室外电磁赛道几何约束条件中的描述。</w:t>
      </w:r>
    </w:p>
    <w:p>
      <w:pPr>
        <w:jc w:val="center"/>
        <w:rPr>
          <w:rStyle w:val="10"/>
          <w:color w:val="auto"/>
        </w:rPr>
      </w:pPr>
      <w:r>
        <w:drawing>
          <wp:inline distT="0" distB="0" distL="114300" distR="114300">
            <wp:extent cx="4171315" cy="1575435"/>
            <wp:effectExtent l="0" t="0" r="63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171315" cy="157543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15 </w:t>
      </w:r>
      <w:r>
        <w:rPr>
          <w:rStyle w:val="10"/>
          <w:color w:val="auto"/>
        </w:rPr>
        <w:t>弯道赛道示意图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十字交叉路口: 车辆通过十字交叉路口需要直行，不允许左转、右转。</w:t>
      </w:r>
    </w:p>
    <w:p>
      <w:pPr>
        <w:jc w:val="center"/>
        <w:rPr>
          <w:rStyle w:val="10"/>
          <w:color w:val="auto"/>
        </w:rPr>
      </w:pPr>
      <w:r>
        <w:drawing>
          <wp:inline distT="0" distB="0" distL="114300" distR="114300">
            <wp:extent cx="4418965" cy="1071880"/>
            <wp:effectExtent l="0" t="0" r="63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4418965" cy="107188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16 </w:t>
      </w:r>
      <w:r>
        <w:rPr>
          <w:rStyle w:val="10"/>
          <w:color w:val="auto"/>
        </w:rPr>
        <w:t>十字交叉路口示意图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坡道：坡道的坡度不超过20°。坡道可以不是对称的。坡道的过渡弧长大于10厘米。坡道的长度、高度没有限制。一般情况下坡道的总长度会在1.5米左右。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电磁组的导引线铺设在坡道的表面。</w:t>
      </w:r>
    </w:p>
    <w:p>
      <w:pPr>
        <w:jc w:val="center"/>
        <w:rPr>
          <w:rStyle w:val="10"/>
          <w:color w:val="auto"/>
        </w:rPr>
      </w:pPr>
      <w:r>
        <w:drawing>
          <wp:inline distT="0" distB="0" distL="114300" distR="114300">
            <wp:extent cx="4418965" cy="1591945"/>
            <wp:effectExtent l="0" t="0" r="63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4418965" cy="159194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17 </w:t>
      </w:r>
      <w:r>
        <w:rPr>
          <w:rStyle w:val="10"/>
          <w:color w:val="auto"/>
        </w:rPr>
        <w:t>坡道示意图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环岛：赛车经过环岛时需进入环岛绕行一周后继续前行。环岛中心线半径不小于50厘米。电磁导线也是在环岛绕行一周。</w:t>
      </w:r>
    </w:p>
    <w:p>
      <w:pPr>
        <w:jc w:val="center"/>
        <w:rPr>
          <w:rStyle w:val="10"/>
          <w:color w:val="auto"/>
        </w:rPr>
      </w:pPr>
      <w:r>
        <w:drawing>
          <wp:inline distT="0" distB="0" distL="114300" distR="114300">
            <wp:extent cx="4495800" cy="14401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495800" cy="144018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18 </w:t>
      </w:r>
      <w:r>
        <w:rPr>
          <w:rStyle w:val="10"/>
          <w:color w:val="auto"/>
        </w:rPr>
        <w:t>环岛示意图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注：对于室外电磁越野组和单车拉力组，环岛是由六边形组成。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三岔路口：在赛道上存在两个三岔路口，路口之间直线距离小于三米。三岔路口的三条进出口之间的夹角为120°。</w:t>
      </w:r>
    </w:p>
    <w:p>
      <w:pPr>
        <w:jc w:val="center"/>
        <w:rPr>
          <w:rStyle w:val="10"/>
          <w:color w:val="auto"/>
        </w:rPr>
      </w:pPr>
      <w:r>
        <w:drawing>
          <wp:inline distT="0" distB="0" distL="114300" distR="114300">
            <wp:extent cx="4699000" cy="1678305"/>
            <wp:effectExtent l="0" t="0" r="635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699000" cy="167830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19 </w:t>
      </w:r>
      <w:r>
        <w:rPr>
          <w:rStyle w:val="10"/>
          <w:color w:val="auto"/>
        </w:rPr>
        <w:t>三岔路口路段</w:t>
      </w:r>
    </w:p>
    <w:p>
      <w:pPr>
        <w:jc w:val="center"/>
        <w:rPr>
          <w:rStyle w:val="10"/>
          <w:color w:val="auto"/>
        </w:rPr>
      </w:pPr>
      <w:r>
        <w:drawing>
          <wp:inline distT="0" distB="0" distL="114300" distR="114300">
            <wp:extent cx="4711065" cy="2419350"/>
            <wp:effectExtent l="0" t="0" r="133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4711065" cy="2419350"/>
                    </a:xfrm>
                    <a:prstGeom prst="rect">
                      <a:avLst/>
                    </a:prstGeom>
                    <a:noFill/>
                    <a:ln>
                      <a:noFill/>
                    </a:ln>
                  </pic:spPr>
                </pic:pic>
              </a:graphicData>
            </a:graphic>
          </wp:inline>
        </w:drawing>
      </w:r>
      <w:r>
        <w:rPr>
          <w:rStyle w:val="10"/>
          <w:color w:val="auto"/>
        </w:rPr>
        <w:br w:type="textWrapping"/>
      </w:r>
      <w:r>
        <w:rPr>
          <w:rStyle w:val="10"/>
          <w:color w:val="auto"/>
        </w:rPr>
        <w:t xml:space="preserve">图 </w:t>
      </w:r>
      <w:r>
        <w:rPr>
          <w:rStyle w:val="7"/>
          <w:color w:val="auto"/>
          <w:sz w:val="20"/>
          <w:szCs w:val="20"/>
        </w:rPr>
        <w:t xml:space="preserve">20 </w:t>
      </w:r>
      <w:r>
        <w:rPr>
          <w:rStyle w:val="10"/>
          <w:color w:val="auto"/>
        </w:rPr>
        <w:t>三岔路口示意图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中，车模将会沿着赛道运行两周，每次途径三岔路口时，分别选择其中一条路径驶过，车模将会在三岔路口两进两出。除了三岔路口之间的赛道外，赛道的其它路径车模将会行驶两遍，在一定程度上增加了赛道的利用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b w:val="0"/>
          <w:bCs/>
          <w:color w:val="auto"/>
          <w:sz w:val="28"/>
          <w:szCs w:val="28"/>
        </w:rPr>
      </w:pPr>
      <w:r>
        <w:rPr>
          <w:rStyle w:val="8"/>
          <w:rFonts w:hint="eastAsia" w:asciiTheme="minorEastAsia" w:hAnsiTheme="minorEastAsia" w:eastAsiaTheme="minorEastAsia" w:cstheme="minorEastAsia"/>
          <w:b w:val="0"/>
          <w:bCs/>
          <w:color w:val="auto"/>
          <w:sz w:val="28"/>
          <w:szCs w:val="28"/>
        </w:rPr>
        <w:t>2.</w:t>
      </w:r>
      <w:r>
        <w:rPr>
          <w:rStyle w:val="5"/>
          <w:rFonts w:hint="eastAsia" w:asciiTheme="minorEastAsia" w:hAnsiTheme="minorEastAsia" w:eastAsiaTheme="minorEastAsia" w:cstheme="minorEastAsia"/>
          <w:b w:val="0"/>
          <w:bCs/>
          <w:color w:val="auto"/>
          <w:sz w:val="28"/>
          <w:szCs w:val="28"/>
        </w:rPr>
        <w:t>比赛场地</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）赛道地面</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赛道场地地面平整。如果地面是平滑的水泥、水磨石、大理石地面则可以直接安装。</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地面颜色要求：与白色赛道有一定的色差，颜色可以根据现场底板的情况确定。</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一般情况下会采用蓝色的广告布铺设赛道背景颜色。具体比赛现场的赛道背景颜色将会在正式比赛前一个月进行正式公布。</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电磁越野、单车拉力组别在室外比赛，一般选择在宽阔的操场，篮球场，或者马路上进行，对于地面没有特殊的要求。</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2</w:t>
      </w:r>
      <w:r>
        <w:rPr>
          <w:rStyle w:val="5"/>
          <w:rFonts w:hint="eastAsia" w:asciiTheme="minorEastAsia" w:hAnsiTheme="minorEastAsia" w:eastAsiaTheme="minorEastAsia" w:cstheme="minorEastAsia"/>
          <w:color w:val="auto"/>
          <w:sz w:val="28"/>
          <w:szCs w:val="28"/>
        </w:rPr>
        <w:t>）赛道环境</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赛道竞速组、节能信标组一般会安排在室内场地，在比赛对于光线没有限制。</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室外比赛过程中，如果遇到严重恶劣天气（大雨、大风、冰雹、酷暑等）会暂停比赛，或者转移到封闭、半封闭的室内比赛。对于轻微下雨天气，比赛会继续进行。</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3</w:t>
      </w:r>
      <w:r>
        <w:rPr>
          <w:rStyle w:val="5"/>
          <w:rFonts w:hint="eastAsia" w:asciiTheme="minorEastAsia" w:hAnsiTheme="minorEastAsia" w:eastAsiaTheme="minorEastAsia" w:cstheme="minorEastAsia"/>
          <w:color w:val="auto"/>
          <w:sz w:val="28"/>
          <w:szCs w:val="28"/>
        </w:rPr>
        <w:t>）赛场围挡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室内比赛场地四周铺设围挡。围挡距离赛道大于</w:t>
      </w:r>
      <w:r>
        <w:rPr>
          <w:rStyle w:val="7"/>
          <w:rFonts w:hint="eastAsia" w:asciiTheme="minorEastAsia" w:hAnsiTheme="minorEastAsia" w:eastAsiaTheme="minorEastAsia" w:cstheme="minorEastAsia"/>
          <w:color w:val="auto"/>
          <w:sz w:val="28"/>
          <w:szCs w:val="28"/>
        </w:rPr>
        <w:t>50</w:t>
      </w:r>
      <w:r>
        <w:rPr>
          <w:rStyle w:val="5"/>
          <w:rFonts w:hint="eastAsia" w:asciiTheme="minorEastAsia" w:hAnsiTheme="minorEastAsia" w:eastAsiaTheme="minorEastAsia" w:cstheme="minorEastAsia"/>
          <w:color w:val="auto"/>
          <w:sz w:val="28"/>
          <w:szCs w:val="28"/>
        </w:rPr>
        <w:t>厘米。围挡高度不小于</w:t>
      </w:r>
      <w:r>
        <w:rPr>
          <w:rStyle w:val="7"/>
          <w:rFonts w:hint="eastAsia" w:asciiTheme="minorEastAsia" w:hAnsiTheme="minorEastAsia" w:eastAsiaTheme="minorEastAsia" w:cstheme="minorEastAsia"/>
          <w:color w:val="auto"/>
          <w:sz w:val="28"/>
          <w:szCs w:val="28"/>
        </w:rPr>
        <w:t>30</w:t>
      </w:r>
      <w:r>
        <w:rPr>
          <w:rStyle w:val="5"/>
          <w:rFonts w:hint="eastAsia" w:asciiTheme="minorEastAsia" w:hAnsiTheme="minorEastAsia" w:eastAsiaTheme="minorEastAsia" w:cstheme="minorEastAsia"/>
          <w:color w:val="auto"/>
          <w:sz w:val="28"/>
          <w:szCs w:val="28"/>
        </w:rPr>
        <w:t>厘米。围挡的材质可以使用长方体泡沫塑料块，也可以使用宣传布。</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color w:val="auto"/>
          <w:sz w:val="28"/>
          <w:szCs w:val="28"/>
        </w:rPr>
      </w:pPr>
      <w:r>
        <w:rPr>
          <w:rStyle w:val="8"/>
          <w:rFonts w:hint="eastAsia" w:asciiTheme="minorEastAsia" w:hAnsiTheme="minorEastAsia" w:eastAsiaTheme="minorEastAsia" w:cstheme="minorEastAsia"/>
          <w:color w:val="auto"/>
          <w:sz w:val="28"/>
          <w:szCs w:val="28"/>
        </w:rPr>
        <w:t>3.</w:t>
      </w:r>
      <w:r>
        <w:rPr>
          <w:rStyle w:val="5"/>
          <w:rFonts w:hint="eastAsia" w:asciiTheme="minorEastAsia" w:hAnsiTheme="minorEastAsia" w:eastAsiaTheme="minorEastAsia" w:cstheme="minorEastAsia"/>
          <w:color w:val="auto"/>
          <w:sz w:val="28"/>
          <w:szCs w:val="28"/>
        </w:rPr>
        <w:t>裁判系统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比赛所使用的计时裁判系统将会实时自动测量车模运行时间、判定车模出界。</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w:t>
      </w:r>
      <w:r>
        <w:rPr>
          <w:rStyle w:val="8"/>
          <w:rFonts w:hint="eastAsia" w:asciiTheme="minorEastAsia" w:hAnsiTheme="minorEastAsia" w:eastAsiaTheme="minorEastAsia" w:cstheme="minorEastAsia"/>
          <w:color w:val="auto"/>
          <w:sz w:val="28"/>
          <w:szCs w:val="28"/>
        </w:rPr>
        <w:t>1</w:t>
      </w:r>
      <w:r>
        <w:rPr>
          <w:rStyle w:val="5"/>
          <w:rFonts w:hint="eastAsia" w:asciiTheme="minorEastAsia" w:hAnsiTheme="minorEastAsia" w:eastAsiaTheme="minorEastAsia" w:cstheme="minorEastAsia"/>
          <w:color w:val="auto"/>
          <w:sz w:val="28"/>
          <w:szCs w:val="28"/>
        </w:rPr>
        <w:t>）车模计时磁标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比赛采用磁场感应方式记录车模通过赛道起跑线的时刻，或者检测车模是否运行在信标周围</w:t>
      </w:r>
      <w:r>
        <w:rPr>
          <w:rStyle w:val="7"/>
          <w:rFonts w:hint="eastAsia" w:asciiTheme="minorEastAsia" w:hAnsiTheme="minorEastAsia" w:eastAsiaTheme="minorEastAsia" w:cstheme="minorEastAsia"/>
          <w:color w:val="auto"/>
          <w:sz w:val="28"/>
          <w:szCs w:val="28"/>
        </w:rPr>
        <w:t>22.5cm</w:t>
      </w:r>
      <w:r>
        <w:rPr>
          <w:rStyle w:val="5"/>
          <w:rFonts w:hint="eastAsia" w:asciiTheme="minorEastAsia" w:hAnsiTheme="minorEastAsia" w:eastAsiaTheme="minorEastAsia" w:cstheme="minorEastAsia"/>
          <w:color w:val="auto"/>
          <w:sz w:val="28"/>
          <w:szCs w:val="28"/>
        </w:rPr>
        <w:t>范围内。感应线圈布置在赛道下面以及信标周围，对于运车模干扰小，同时车模也不容易冲撞计时系统。如下图所示：</w:t>
      </w:r>
    </w:p>
    <w:p>
      <w:pPr>
        <w:jc w:val="center"/>
        <w:rPr>
          <w:rStyle w:val="10"/>
          <w:color w:val="auto"/>
        </w:rPr>
      </w:pPr>
      <w:r>
        <w:drawing>
          <wp:inline distT="0" distB="0" distL="114300" distR="114300">
            <wp:extent cx="4609465" cy="11823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4609465" cy="118237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21 </w:t>
      </w:r>
      <w:r>
        <w:rPr>
          <w:rStyle w:val="10"/>
          <w:color w:val="auto"/>
        </w:rPr>
        <w:t>基于电磁感应的计时系统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为了能够触发计时系统，需要在车模底盘安装一块永磁铁作为标签。永磁铁距离地面高度在2cm以内。由于该磁标体积很小，所以提高了车模检测位置的精确度。具体按照方式如下图所示：</w:t>
      </w:r>
    </w:p>
    <w:p>
      <w:pPr>
        <w:jc w:val="center"/>
        <w:rPr>
          <w:rStyle w:val="10"/>
          <w:color w:val="auto"/>
        </w:rPr>
      </w:pPr>
      <w:r>
        <w:drawing>
          <wp:inline distT="0" distB="0" distL="114300" distR="114300">
            <wp:extent cx="4705350" cy="1877695"/>
            <wp:effectExtent l="0" t="0" r="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4705350" cy="187769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22 </w:t>
      </w:r>
      <w:r>
        <w:rPr>
          <w:rStyle w:val="10"/>
          <w:color w:val="auto"/>
        </w:rPr>
        <w:t>车模上的永磁计时磁标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计时磁标可以永久粘在车模的底盘上，也可以在比赛前临时固定在车模的底盘或者电机上。具体磁标固定的位置并不要求精确，计时的过程是检测该磁标前后通过磁感应线圈的时间间隔。</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车模上的永磁标记由参赛车模自行准备，在比赛之前固定在车模上即可。根据不同的比赛场景，比赛系统也可能会采用光电计时或者手工计时，届时车模就无需进行任何的改动，或者安装计时磁标。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（2）计时系统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比赛计时系统、信标控制系统由竞赛组委会在现场统一安置。</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参赛选手在平时训练的时候，可以自行设计制作简化的比赛系统辅助进行调试车模。也可以参照竞赛组委会提供《第十六届智能车竞赛比赛系统说明》来进行设计制作。</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Style w:val="5"/>
          <w:color w:val="auto"/>
          <w:sz w:val="32"/>
          <w:szCs w:val="32"/>
        </w:rPr>
      </w:pPr>
      <w:r>
        <w:rPr>
          <w:rStyle w:val="5"/>
          <w:color w:val="auto"/>
          <w:sz w:val="32"/>
          <w:szCs w:val="32"/>
        </w:rPr>
        <w:t>四、比赛任务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本节将就各个组别所能够使用的车模、传感器以及比赛所需要完成的任务指标进行介绍。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1.基础四轮组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车模可以使用竞赛指定B型车模中，车模运行方向不限。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车模作品制作完毕后，车模宽度不超过25厘米，高度不超过20厘米，长度没有限制。如果安装摄像头传感器，摄像头镜片中心的高度距离地面不超过10厘米。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车模微控制器指定使用Infineon系列单片机。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允许使用各类电磁、红外光电、摄像头、激光、超声传感器器件进行赛道和环境检测。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比赛是在PVC赛道上进行，赛道采用黑色边线和电磁进行导引。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选手制作的车模完成从车库触发沿着赛道运行两周，然后在返回车库。车模需要分别通过三岔路口两条岔路。</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比赛时间从车模驶出车库到重新回到车库为止。如果车模没有能够停止在车库内停车区内，比赛时间加罚五秒钟。</w:t>
      </w:r>
    </w:p>
    <w:p>
      <w:pPr>
        <w:jc w:val="center"/>
        <w:rPr>
          <w:rStyle w:val="10"/>
          <w:color w:val="auto"/>
        </w:rPr>
      </w:pPr>
      <w:r>
        <w:drawing>
          <wp:inline distT="0" distB="0" distL="114300" distR="114300">
            <wp:extent cx="4034790" cy="2313940"/>
            <wp:effectExtent l="0" t="0" r="3810"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6"/>
                    <a:stretch>
                      <a:fillRect/>
                    </a:stretch>
                  </pic:blipFill>
                  <pic:spPr>
                    <a:xfrm>
                      <a:off x="0" y="0"/>
                      <a:ext cx="4034790" cy="231394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23 </w:t>
      </w:r>
      <w:r>
        <w:rPr>
          <w:rStyle w:val="10"/>
          <w:color w:val="auto"/>
        </w:rPr>
        <w:t>车模出库和入库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2.全向行进组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车模使用H车模。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车模作品制作完毕后，车模长宽高不超过30厘米。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车模微控制器指定使用WCH系列单片机。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允许使用各类电磁、红外光电、摄像头、激光、超声传感器器件进行赛道和环境检测。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比赛是在PVC赛道上进行，赛道采用黑色边线和电磁进行导引。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选手制作的车模完成从车库触发沿着赛道运行两周，然后在返回车库。 车模需要分别通过三岔路口两条岔路。车模每经过三岔路口时，需要改变一次行进方向，即在车模前后行进和左右行进两种模式下切换。比赛时间从车模驶出车库到重新回到车库为止。如果车模没有能够停止在车库内停车区内，比赛时间加罚五秒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3.双车接力组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两个车模分别使用三轮车模（F车模）和两轮车模（D,E）车模作品制作完毕后，车模宽度不超过25厘米，高度不超过20厘米，长度小于30厘米。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微控制器指定使用MindMotion单片机。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允许使用各类电磁、红外光电、摄像头、激光传感器、超声传感器器件进行赛道和环境检测。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一辆车模在三岔路口一条岔道中间停止。一辆车模从车库出发，到达中间车模位置时，将车上的一个尺寸不小于40毫米见方的球体传递给第二辆车模，然后停止在原地等待。</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第二辆车模带着球体重新绕赛道一周停在三岔路口的另外一条岔道上，只要距离三岔路口一米距离以上之后。第一辆车模便可以重新启动返回到车库。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在两车接力过程中，直立车模允许暂时倒地。比赛计时以第一辆车驶出车库开始计时，直到第一辆车重新回到车库停止计时。如果第一辆车没有最终反馈车库，计时加罚五秒钟。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传递的球体可以使用用标准的乒乓球，或者高尔夫球。也可以另外自制其他材质的球体，只要其直径不小于40毫米即可。</w:t>
      </w:r>
    </w:p>
    <w:p>
      <w:pPr>
        <w:jc w:val="center"/>
        <w:rPr>
          <w:rStyle w:val="10"/>
          <w:color w:val="auto"/>
        </w:rPr>
      </w:pPr>
      <w:r>
        <w:drawing>
          <wp:inline distT="0" distB="0" distL="114300" distR="114300">
            <wp:extent cx="3850005" cy="1671320"/>
            <wp:effectExtent l="0" t="0" r="17145" b="508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3850005" cy="167132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24 </w:t>
      </w:r>
      <w:r>
        <w:rPr>
          <w:rStyle w:val="10"/>
          <w:color w:val="auto"/>
        </w:rPr>
        <w:t>双车接力传递物品示意图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4.节能信标组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车模允许使用任何比赛中的车模，也可以自行设计制作车模。车模作品尺寸不限。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车模上不允许使用任何电池，车模需要通过无线接收线圈获取信标发送的无线电能。</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信标灯为扁平状，车模可以行驶到信标上面接受无线电能。</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车模微控制器使用Infineon系列单片机。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允许使用电感、RF天线、红外光电、摄像头传感器、激光传感器等。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信标在点亮后同时会发送高频无线功率信号（200kHz）和红色、红外灯光用于导引车模前往。发送的高频无线功率信号也可以通过电磁共振耦合为节能车模提供大约100W充电功率。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时，车模从第一个信标开始接受电能，自行启动去往下一个信标。当车模运行到信标上之后，信标的灯便切换到下一个信标，但本地的信标依然发送无线电能，直到车模离开本地的信标灯，本地信标停止发送无线电能，下一个信标灯开始发送无线信号。</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信标对抗组别中的磁标最多允许安装四个。磁标距离车模底盘或者车轮直线距离不超过5厘米，距离地面高度不超过2厘米。</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5.电磁越野组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车模可以使用竞赛指定车模L越野车模，车模运行方向限于前行。车模制作完毕后，车模作品长度不超过40厘米，宽度不超过40厘米。禁止修改车模后轮机械结构，使其能够转向。</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车模微控制器指定使用Infineon公司的单片机。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允许使用各类电磁、红外光电、超声传感器器件进行赛道和环境检测。不允许任何摄像头传感器、激光传感器等。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比赛没有赛道，只有电磁线。 但赛道元素包括有直道、弯道、坡道、十字路口。</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选手制作的车模完成赛道运行一周。比赛时间从车模冲过起跑线到重新回到起跑线为止。如果车模没有能够停止在起跑线后三米的赛道停车区内，比赛时间加罚一秒钟。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室外电磁组原则上选择室外的马路、草坪、体育场组织比赛，场地内可能会存在高度不大于2厘米的硬质路坎、沙坑、深度不超过2厘米的水坑等。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为了避免暑期比赛天气炎热，比赛时间可以选择在傍晚有灯光的场地内完成比赛。遇到恶劣天气，竞赛组委会将比赛场地移至带有顶棚的场地、室内进行。根据实际情况，减少比赛场地面积、比赛元素来适应实际比赛场地。在室内比赛中，可能会通过增加塑料人工草皮、铺设沙土来增加比赛赛道的多样性。</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6.单车拉力组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车模使用 K 型车模。车模作品尺寸不限。 车模上不允许安装额外用于保持车模平衡的惯量轮。</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车模微控制器指定使用 STC 系列单片机。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允许使用电感、红外光电、摄像头传感器、激光传感器等。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比赛没有赛道，只有电磁线。 但赛道元素包括有直道、弯道、坡道、十字路口。 赛道一般铺设在路面相对平整的室外运动场内，路面不会有颠簸路面和沙石路</w:t>
      </w:r>
      <w:r>
        <w:rPr>
          <w:rStyle w:val="5"/>
          <w:rFonts w:hint="eastAsia" w:asciiTheme="minorEastAsia" w:hAnsiTheme="minorEastAsia" w:eastAsiaTheme="minorEastAsia" w:cstheme="minorEastAsia"/>
          <w:color w:val="auto"/>
          <w:sz w:val="28"/>
          <w:szCs w:val="28"/>
          <w:lang w:val="en-US" w:eastAsia="zh-CN"/>
        </w:rPr>
        <w:t>段</w:t>
      </w:r>
      <w:r>
        <w:rPr>
          <w:rStyle w:val="5"/>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比赛分为两个阶段：</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预赛阶段：单车沿着赛道运行一周，按照比赛时间进行排名。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决赛阶段：决赛阶段采用两辆车对抗比赛模式。对抗的两辆车模同时在赛道相对两点同时发车，比赛最终坚持运行在赛道获胜，或者最先跑完规定圈数获胜。</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参赛队员在发车区一米范围内辅助单车启动。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7.专科基础组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车模使用c型车模，也可以自行设计制作车模。车模作品尺寸不限。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（2）微控制器与传感器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车模微控制器指定使用STC系列单片机。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允许使用各类电磁、红外光电、激光、超声传感器器件进行赛道和环境检测。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但不允许使用摄像头（包括线阵、面阵CCD）。</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（3）比赛赛道与任务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比赛是在 PVC 赛道上进行，赛道采用黑色边线和电磁进行导引。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选手制作的车模完成从车库触发沿着赛道运行两周，然后在返回车库。 车模需要分别通过三岔路口两条岔路。</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比赛时间从车模驶出车库到重新回到车库为止。如果车模没有能够停止在车库内停车区内，比赛时间加罚五秒钟。</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Style w:val="5"/>
          <w:b/>
          <w:bCs/>
          <w:color w:val="auto"/>
          <w:sz w:val="32"/>
          <w:szCs w:val="32"/>
        </w:rPr>
      </w:pPr>
      <w:r>
        <w:rPr>
          <w:rStyle w:val="5"/>
          <w:b/>
          <w:bCs/>
          <w:color w:val="auto"/>
          <w:sz w:val="32"/>
          <w:szCs w:val="32"/>
        </w:rPr>
        <w:t>五、比赛组织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1.比赛阶段</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竞赛分为分赛区（省赛区）和全国总决赛两个阶段。其中，全国总决赛阶段在全国竞赛组委会秘书处指导下，与决赛承办学校共同成立竞赛执行委员会，下辖技术组、裁判组和仲裁委员会，统一处理竞赛过程中遇到的各类问题。</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全国和分赛区（省赛区）竞赛组织委员会工作人员，包括技术评判组、现场裁判组和仲裁组成员均不得在现场比赛期间参与任何针对个别参赛队的指导或辅导工作，不得泄露任何有失公允竞赛的信息。在现场比赛的时候，组委会可以聘请参赛队伍带队教师作为车模检查监督人员。</w:t>
      </w:r>
    </w:p>
    <w:p>
      <w:pPr>
        <w:jc w:val="center"/>
        <w:rPr>
          <w:rStyle w:val="10"/>
          <w:color w:val="auto"/>
        </w:rPr>
      </w:pPr>
      <w:r>
        <w:drawing>
          <wp:inline distT="0" distB="0" distL="114300" distR="114300">
            <wp:extent cx="3752215" cy="1745615"/>
            <wp:effectExtent l="0" t="0" r="635"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8"/>
                    <a:stretch>
                      <a:fillRect/>
                    </a:stretch>
                  </pic:blipFill>
                  <pic:spPr>
                    <a:xfrm>
                      <a:off x="0" y="0"/>
                      <a:ext cx="3752215" cy="1745615"/>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10"/>
          <w:color w:val="auto"/>
        </w:rPr>
        <w:t xml:space="preserve">图 </w:t>
      </w:r>
      <w:r>
        <w:rPr>
          <w:rStyle w:val="7"/>
          <w:color w:val="auto"/>
          <w:sz w:val="20"/>
          <w:szCs w:val="20"/>
        </w:rPr>
        <w:t xml:space="preserve">25 </w:t>
      </w:r>
      <w:r>
        <w:rPr>
          <w:rStyle w:val="10"/>
          <w:color w:val="auto"/>
        </w:rPr>
        <w:t>竞赛职能机构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2.比赛方式和流程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针对明年暑期举行各分赛区、全国总决赛比赛过程中存在的一定不确定性因素，比赛流程在继承以往比赛流程安排以及2020年暑期比赛简化流程的基础上，将会尽量简化比赛流程安排，或者结合线上线下相结合的模式。具体比赛日程安排将会在2021年6月中旬公布。</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分（省）赛区和总决赛的比赛规则相同。 七个赛题组所遵循的比赛规则基本相同，但分别进行成绩排名。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除了完成正常比赛之外，组委会还会在比赛期间增加相关的技术交流、组织参观等活动。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3.比赛奖项</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比赛将按照"分赛区普及、全国赛提高"的原则，在分赛区、省赛区每个组别分别按照相同的比例设置奖项。每个组别按照相同的队伍选拔各分赛区队伍参加全国总决赛。</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（1）分赛区奖项设置</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一等奖：分赛区参赛队伍前20%队伍。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二等奖：分赛区参赛队伍35%。</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三等奖：正常完成比赛但未获得一、二等奖的队伍。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优秀奖：未正常完成比赛，但通过补赛完成比赛的队伍。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各分赛区可以根据比赛需要，修改和设置不同的奖项，并报大赛组委会审批。</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（2）全国总决赛奖项设置</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第十六届全国总决赛奖项设置将在 6 月中旬另行发布。</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4.组队与报名办法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（1）组队规定</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2021年暑期之前在校具有正式学籍的全日制本科、专科学生均可以参加比赛。每支参赛队由本校3名学生（双车组别可以有4名学生）组成，本校带队老师1-2名。每名学生只能参加一个组别竞速比赛。</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专科基础组仅限于专科学生参加。</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（2）报名办法</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智能车竞赛网站：</w:t>
      </w:r>
      <w:r>
        <w:rPr>
          <w:rStyle w:val="5"/>
          <w:rFonts w:hint="eastAsia" w:asciiTheme="minorEastAsia" w:hAnsiTheme="minorEastAsia" w:eastAsiaTheme="minorEastAsia" w:cstheme="minorEastAsia"/>
          <w:color w:val="auto"/>
          <w:sz w:val="28"/>
          <w:szCs w:val="28"/>
          <w:u w:val="none"/>
        </w:rPr>
        <w:fldChar w:fldCharType="begin"/>
      </w:r>
      <w:r>
        <w:rPr>
          <w:rStyle w:val="5"/>
          <w:rFonts w:hint="eastAsia" w:asciiTheme="minorEastAsia" w:hAnsiTheme="minorEastAsia" w:eastAsiaTheme="minorEastAsia" w:cstheme="minorEastAsia"/>
          <w:color w:val="auto"/>
          <w:sz w:val="28"/>
          <w:szCs w:val="28"/>
          <w:u w:val="none"/>
        </w:rPr>
        <w:instrText xml:space="preserve"> HYPERLINK "https://smartcar.cdstm.cn/index。" </w:instrText>
      </w:r>
      <w:r>
        <w:rPr>
          <w:rStyle w:val="5"/>
          <w:rFonts w:hint="eastAsia" w:asciiTheme="minorEastAsia" w:hAnsiTheme="minorEastAsia" w:eastAsiaTheme="minorEastAsia" w:cstheme="minorEastAsia"/>
          <w:color w:val="auto"/>
          <w:sz w:val="28"/>
          <w:szCs w:val="28"/>
          <w:u w:val="none"/>
        </w:rPr>
        <w:fldChar w:fldCharType="separate"/>
      </w:r>
      <w:r>
        <w:rPr>
          <w:rStyle w:val="4"/>
          <w:rFonts w:hint="eastAsia" w:asciiTheme="minorEastAsia" w:hAnsiTheme="minorEastAsia" w:eastAsiaTheme="minorEastAsia" w:cstheme="minorEastAsia"/>
          <w:color w:val="auto"/>
          <w:sz w:val="28"/>
          <w:szCs w:val="28"/>
          <w:u w:val="none"/>
        </w:rPr>
        <w:t>https://smartcar.cdstm.cn/index。</w:t>
      </w:r>
      <w:r>
        <w:rPr>
          <w:rStyle w:val="5"/>
          <w:rFonts w:hint="eastAsia" w:asciiTheme="minorEastAsia" w:hAnsiTheme="minorEastAsia" w:eastAsiaTheme="minorEastAsia" w:cstheme="minorEastAsia"/>
          <w:color w:val="auto"/>
          <w:sz w:val="28"/>
          <w:szCs w:val="28"/>
          <w:u w:val="none"/>
        </w:rPr>
        <w:fldChar w:fldCharType="end"/>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参赛队通过竞赛网站报名，详细报名流程参见《第十六届全国大学智能汽车竞赛参赛队伍网络报名流程说明》。参赛队伍可以按照大赛网站上公布的信息联系购买车模套件、单片机开发工具以及辅助教材。</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Style w:val="5"/>
          <w:b/>
          <w:bCs/>
          <w:color w:val="auto"/>
          <w:sz w:val="32"/>
          <w:szCs w:val="32"/>
        </w:rPr>
      </w:pPr>
      <w:r>
        <w:rPr>
          <w:rStyle w:val="5"/>
          <w:b/>
          <w:bCs/>
          <w:color w:val="auto"/>
          <w:sz w:val="32"/>
          <w:szCs w:val="32"/>
        </w:rPr>
        <w:t>六、其它</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1.比赛过程中有其他作弊行为的，取消比赛成绩；</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2.参加预赛并晋级决赛的队伍人员不允许改变；</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3.参加全国总决赛的队伍中的队员最多只允许改变一名队员；</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4.本规则解释权归比赛组织委员会和竞赛秘书处所有。</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Style w:val="5"/>
          <w:b/>
          <w:bCs/>
          <w:color w:val="auto"/>
          <w:sz w:val="32"/>
          <w:szCs w:val="32"/>
        </w:rPr>
      </w:pPr>
      <w:r>
        <w:rPr>
          <w:rStyle w:val="5"/>
          <w:b/>
          <w:bCs/>
          <w:color w:val="auto"/>
          <w:sz w:val="32"/>
          <w:szCs w:val="32"/>
        </w:rPr>
        <w:t>七、附件</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b/>
          <w:bCs/>
          <w:color w:val="auto"/>
          <w:sz w:val="28"/>
          <w:szCs w:val="28"/>
        </w:rPr>
      </w:pPr>
      <w:r>
        <w:rPr>
          <w:rStyle w:val="5"/>
          <w:rFonts w:hint="eastAsia" w:asciiTheme="minorEastAsia" w:hAnsiTheme="minorEastAsia" w:eastAsiaTheme="minorEastAsia" w:cstheme="minorEastAsia"/>
          <w:b/>
          <w:bCs/>
          <w:color w:val="auto"/>
          <w:sz w:val="28"/>
          <w:szCs w:val="28"/>
        </w:rPr>
        <w:t>附录1：车模信息</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1.车模供应商：北京科宇通博科技有限公司</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（1）B型车模：电机540，舵机：S-D5</w:t>
      </w:r>
    </w:p>
    <w:p>
      <w:pPr>
        <w:jc w:val="center"/>
        <w:rPr>
          <w:rStyle w:val="5"/>
          <w:color w:val="auto"/>
        </w:rPr>
      </w:pPr>
      <w:r>
        <w:drawing>
          <wp:inline distT="0" distB="0" distL="114300" distR="114300">
            <wp:extent cx="4770120" cy="1470660"/>
            <wp:effectExtent l="0" t="0" r="11430" b="1524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9"/>
                    <a:stretch>
                      <a:fillRect/>
                    </a:stretch>
                  </pic:blipFill>
                  <pic:spPr>
                    <a:xfrm>
                      <a:off x="0" y="0"/>
                      <a:ext cx="4770120" cy="1470660"/>
                    </a:xfrm>
                    <a:prstGeom prst="rect">
                      <a:avLst/>
                    </a:prstGeom>
                    <a:noFill/>
                    <a:ln>
                      <a:noFill/>
                    </a:ln>
                  </pic:spPr>
                </pic:pic>
              </a:graphicData>
            </a:graphic>
          </wp:inline>
        </w:drawing>
      </w:r>
      <w:r>
        <w:rPr>
          <w:rStyle w:val="7"/>
          <w:color w:val="auto"/>
        </w:rPr>
        <w:br w:type="textWrapping"/>
      </w:r>
      <w:r>
        <w:rPr>
          <w:rStyle w:val="11"/>
          <w:rFonts w:eastAsia="宋体"/>
          <w:color w:val="auto"/>
        </w:rPr>
        <w:t xml:space="preserve">B </w:t>
      </w:r>
      <w:r>
        <w:rPr>
          <w:rStyle w:val="5"/>
          <w:color w:val="auto"/>
        </w:rPr>
        <w:t>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（2）E型车模：电机：RS-380</w:t>
      </w:r>
    </w:p>
    <w:p>
      <w:pPr>
        <w:jc w:val="center"/>
        <w:rPr>
          <w:rStyle w:val="5"/>
          <w:color w:val="auto"/>
        </w:rPr>
      </w:pPr>
      <w:r>
        <w:drawing>
          <wp:inline distT="0" distB="0" distL="114300" distR="114300">
            <wp:extent cx="4821555" cy="1844040"/>
            <wp:effectExtent l="0" t="0" r="17145" b="38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0"/>
                    <a:stretch>
                      <a:fillRect/>
                    </a:stretch>
                  </pic:blipFill>
                  <pic:spPr>
                    <a:xfrm>
                      <a:off x="0" y="0"/>
                      <a:ext cx="4821555" cy="1844040"/>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5"/>
          <w:color w:val="auto"/>
        </w:rPr>
        <w:t>E 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（3）H型车模：电机</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RS-380</w:t>
      </w:r>
    </w:p>
    <w:p>
      <w:pPr>
        <w:jc w:val="center"/>
        <w:rPr>
          <w:rStyle w:val="5"/>
          <w:color w:val="auto"/>
        </w:rPr>
      </w:pPr>
      <w:r>
        <w:drawing>
          <wp:inline distT="0" distB="0" distL="114300" distR="114300">
            <wp:extent cx="4677410" cy="1879600"/>
            <wp:effectExtent l="0" t="0" r="889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1"/>
                    <a:stretch>
                      <a:fillRect/>
                    </a:stretch>
                  </pic:blipFill>
                  <pic:spPr>
                    <a:xfrm>
                      <a:off x="0" y="0"/>
                      <a:ext cx="4677410" cy="1879600"/>
                    </a:xfrm>
                    <a:prstGeom prst="rect">
                      <a:avLst/>
                    </a:prstGeom>
                    <a:noFill/>
                    <a:ln>
                      <a:noFill/>
                    </a:ln>
                  </pic:spPr>
                </pic:pic>
              </a:graphicData>
            </a:graphic>
          </wp:inline>
        </w:drawing>
      </w:r>
      <w:r>
        <w:rPr>
          <w:rStyle w:val="7"/>
          <w:color w:val="auto"/>
        </w:rPr>
        <w:br w:type="textWrapping"/>
      </w:r>
      <w:r>
        <w:rPr>
          <w:rStyle w:val="11"/>
          <w:rFonts w:eastAsia="宋体"/>
          <w:color w:val="auto"/>
        </w:rPr>
        <w:t xml:space="preserve">H </w:t>
      </w:r>
      <w:r>
        <w:rPr>
          <w:rStyle w:val="5"/>
          <w:color w:val="auto"/>
        </w:rPr>
        <w:t>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（4）K型车模：电单车模型</w:t>
      </w:r>
    </w:p>
    <w:p>
      <w:pPr>
        <w:jc w:val="center"/>
        <w:rPr>
          <w:rStyle w:val="10"/>
          <w:color w:val="auto"/>
        </w:rPr>
      </w:pPr>
      <w:r>
        <w:drawing>
          <wp:inline distT="0" distB="0" distL="114300" distR="114300">
            <wp:extent cx="4711700" cy="2424430"/>
            <wp:effectExtent l="0" t="0" r="12700" b="139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2"/>
                    <a:stretch>
                      <a:fillRect/>
                    </a:stretch>
                  </pic:blipFill>
                  <pic:spPr>
                    <a:xfrm>
                      <a:off x="0" y="0"/>
                      <a:ext cx="4711700" cy="2424430"/>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26 K </w:t>
      </w:r>
      <w:r>
        <w:rPr>
          <w:rStyle w:val="10"/>
          <w:color w:val="auto"/>
        </w:rPr>
        <w:t>型车模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（5）L型车模：越野车模型</w:t>
      </w:r>
    </w:p>
    <w:p>
      <w:pPr>
        <w:jc w:val="center"/>
        <w:rPr>
          <w:rStyle w:val="10"/>
          <w:color w:val="auto"/>
        </w:rPr>
      </w:pPr>
      <w:r>
        <w:drawing>
          <wp:inline distT="0" distB="0" distL="114300" distR="114300">
            <wp:extent cx="4373245" cy="2860675"/>
            <wp:effectExtent l="0" t="0" r="8255" b="1587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3"/>
                    <a:stretch>
                      <a:fillRect/>
                    </a:stretch>
                  </pic:blipFill>
                  <pic:spPr>
                    <a:xfrm>
                      <a:off x="0" y="0"/>
                      <a:ext cx="4373245" cy="2860675"/>
                    </a:xfrm>
                    <a:prstGeom prst="rect">
                      <a:avLst/>
                    </a:prstGeom>
                    <a:noFill/>
                    <a:ln>
                      <a:noFill/>
                    </a:ln>
                  </pic:spPr>
                </pic:pic>
              </a:graphicData>
            </a:graphic>
          </wp:inline>
        </w:drawing>
      </w:r>
      <w:r>
        <w:rPr>
          <w:rStyle w:val="5"/>
          <w:color w:val="auto"/>
        </w:rPr>
        <w:br w:type="textWrapping"/>
      </w:r>
      <w:r>
        <w:rPr>
          <w:rStyle w:val="10"/>
          <w:color w:val="auto"/>
        </w:rPr>
        <w:t xml:space="preserve">图 </w:t>
      </w:r>
      <w:r>
        <w:rPr>
          <w:rStyle w:val="7"/>
          <w:color w:val="auto"/>
          <w:sz w:val="20"/>
          <w:szCs w:val="20"/>
        </w:rPr>
        <w:t xml:space="preserve">27L </w:t>
      </w:r>
      <w:r>
        <w:rPr>
          <w:rStyle w:val="10"/>
          <w:color w:val="auto"/>
        </w:rPr>
        <w:t>型车模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2.车模供应商：东莞市博思电子数码科技有限公司</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（1）C型车模：电机</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RS-380，舵机：FUTABA3010</w:t>
      </w:r>
    </w:p>
    <w:p>
      <w:pPr>
        <w:jc w:val="center"/>
        <w:rPr>
          <w:rStyle w:val="5"/>
          <w:color w:val="auto"/>
        </w:rPr>
      </w:pPr>
      <w:r>
        <w:drawing>
          <wp:inline distT="0" distB="0" distL="114300" distR="114300">
            <wp:extent cx="4752340" cy="1368425"/>
            <wp:effectExtent l="0" t="0" r="10160" b="317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4"/>
                    <a:stretch>
                      <a:fillRect/>
                    </a:stretch>
                  </pic:blipFill>
                  <pic:spPr>
                    <a:xfrm>
                      <a:off x="0" y="0"/>
                      <a:ext cx="4752340" cy="1368425"/>
                    </a:xfrm>
                    <a:prstGeom prst="rect">
                      <a:avLst/>
                    </a:prstGeom>
                    <a:noFill/>
                    <a:ln>
                      <a:noFill/>
                    </a:ln>
                  </pic:spPr>
                </pic:pic>
              </a:graphicData>
            </a:graphic>
          </wp:inline>
        </w:drawing>
      </w:r>
      <w:r>
        <w:rPr>
          <w:rStyle w:val="7"/>
          <w:color w:val="auto"/>
        </w:rPr>
        <w:br w:type="textWrapping"/>
      </w:r>
      <w:r>
        <w:rPr>
          <w:rStyle w:val="11"/>
          <w:rFonts w:eastAsia="宋体"/>
          <w:color w:val="auto"/>
        </w:rPr>
        <w:t xml:space="preserve">C </w:t>
      </w:r>
      <w:r>
        <w:rPr>
          <w:rStyle w:val="5"/>
          <w:color w:val="auto"/>
        </w:rPr>
        <w:t>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（2）D型车模：电机</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RS-380</w:t>
      </w:r>
    </w:p>
    <w:p>
      <w:pPr>
        <w:jc w:val="center"/>
        <w:rPr>
          <w:rStyle w:val="5"/>
          <w:color w:val="auto"/>
        </w:rPr>
      </w:pPr>
      <w:r>
        <w:drawing>
          <wp:inline distT="0" distB="0" distL="114300" distR="114300">
            <wp:extent cx="4657725" cy="2005330"/>
            <wp:effectExtent l="0" t="0" r="9525" b="1397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5"/>
                    <a:stretch>
                      <a:fillRect/>
                    </a:stretch>
                  </pic:blipFill>
                  <pic:spPr>
                    <a:xfrm>
                      <a:off x="0" y="0"/>
                      <a:ext cx="4657725" cy="2005330"/>
                    </a:xfrm>
                    <a:prstGeom prst="rect">
                      <a:avLst/>
                    </a:prstGeom>
                    <a:noFill/>
                    <a:ln>
                      <a:noFill/>
                    </a:ln>
                  </pic:spPr>
                </pic:pic>
              </a:graphicData>
            </a:graphic>
          </wp:inline>
        </w:drawing>
      </w:r>
      <w:r>
        <w:rPr>
          <w:rStyle w:val="7"/>
          <w:color w:val="auto"/>
        </w:rPr>
        <w:br w:type="textWrapping"/>
      </w:r>
      <w:r>
        <w:rPr>
          <w:rStyle w:val="11"/>
          <w:rFonts w:eastAsia="宋体"/>
          <w:color w:val="auto"/>
        </w:rPr>
        <w:t xml:space="preserve">D </w:t>
      </w:r>
      <w:r>
        <w:rPr>
          <w:rStyle w:val="5"/>
          <w:color w:val="auto"/>
        </w:rPr>
        <w:t>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（3）F型车模：电机</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RS-380</w:t>
      </w:r>
    </w:p>
    <w:p>
      <w:pPr>
        <w:jc w:val="center"/>
        <w:rPr>
          <w:rStyle w:val="5"/>
          <w:color w:val="auto"/>
        </w:rPr>
      </w:pPr>
      <w:r>
        <w:drawing>
          <wp:inline distT="0" distB="0" distL="114300" distR="114300">
            <wp:extent cx="4514215" cy="1299210"/>
            <wp:effectExtent l="0" t="0" r="635" b="1524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6"/>
                    <a:stretch>
                      <a:fillRect/>
                    </a:stretch>
                  </pic:blipFill>
                  <pic:spPr>
                    <a:xfrm>
                      <a:off x="0" y="0"/>
                      <a:ext cx="4514215" cy="1299210"/>
                    </a:xfrm>
                    <a:prstGeom prst="rect">
                      <a:avLst/>
                    </a:prstGeom>
                    <a:noFill/>
                    <a:ln>
                      <a:noFill/>
                    </a:ln>
                  </pic:spPr>
                </pic:pic>
              </a:graphicData>
            </a:graphic>
          </wp:inline>
        </w:drawing>
      </w:r>
      <w:r>
        <w:rPr>
          <w:rStyle w:val="7"/>
          <w:color w:val="auto"/>
        </w:rPr>
        <w:br w:type="textWrapping"/>
      </w:r>
      <w:r>
        <w:rPr>
          <w:rStyle w:val="5"/>
          <w:color w:val="auto"/>
        </w:rPr>
        <w:t>F 型车模示意图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注：</w:t>
      </w:r>
      <w:r>
        <w:rPr>
          <w:rStyle w:val="7"/>
          <w:rFonts w:hint="eastAsia" w:asciiTheme="minorEastAsia" w:hAnsiTheme="minorEastAsia" w:eastAsiaTheme="minorEastAsia" w:cstheme="minorEastAsia"/>
          <w:color w:val="auto"/>
          <w:sz w:val="28"/>
          <w:szCs w:val="28"/>
        </w:rPr>
        <w:t>D</w:t>
      </w:r>
      <w:r>
        <w:rPr>
          <w:rStyle w:val="5"/>
          <w:rFonts w:hint="eastAsia" w:asciiTheme="minorEastAsia" w:hAnsiTheme="minorEastAsia" w:eastAsiaTheme="minorEastAsia" w:cstheme="minorEastAsia"/>
          <w:color w:val="auto"/>
          <w:sz w:val="28"/>
          <w:szCs w:val="28"/>
        </w:rPr>
        <w:t>，</w:t>
      </w:r>
      <w:r>
        <w:rPr>
          <w:rStyle w:val="7"/>
          <w:rFonts w:hint="eastAsia" w:asciiTheme="minorEastAsia" w:hAnsiTheme="minorEastAsia" w:eastAsiaTheme="minorEastAsia" w:cstheme="minorEastAsia"/>
          <w:color w:val="auto"/>
          <w:sz w:val="28"/>
          <w:szCs w:val="28"/>
        </w:rPr>
        <w:t xml:space="preserve">E </w:t>
      </w:r>
      <w:r>
        <w:rPr>
          <w:rStyle w:val="5"/>
          <w:rFonts w:hint="eastAsia" w:asciiTheme="minorEastAsia" w:hAnsiTheme="minorEastAsia" w:eastAsiaTheme="minorEastAsia" w:cstheme="minorEastAsia"/>
          <w:color w:val="auto"/>
          <w:sz w:val="28"/>
          <w:szCs w:val="28"/>
        </w:rPr>
        <w:t>两轮车模不允许增加第三轮改装成三轮车参加双车组的比赛。</w:t>
      </w:r>
    </w:p>
    <w:p>
      <w:pPr>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br w:type="page"/>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b/>
          <w:bCs/>
          <w:color w:val="auto"/>
          <w:sz w:val="28"/>
          <w:szCs w:val="28"/>
        </w:rPr>
      </w:pPr>
      <w:r>
        <w:rPr>
          <w:rStyle w:val="5"/>
          <w:rFonts w:hint="eastAsia" w:asciiTheme="minorEastAsia" w:hAnsiTheme="minorEastAsia" w:eastAsiaTheme="minorEastAsia" w:cstheme="minorEastAsia"/>
          <w:b/>
          <w:bCs/>
          <w:color w:val="auto"/>
          <w:sz w:val="28"/>
          <w:szCs w:val="28"/>
        </w:rPr>
        <w:t>附录</w:t>
      </w:r>
      <w:r>
        <w:rPr>
          <w:rStyle w:val="8"/>
          <w:rFonts w:hint="eastAsia" w:asciiTheme="minorEastAsia" w:hAnsiTheme="minorEastAsia" w:eastAsiaTheme="minorEastAsia" w:cstheme="minorEastAsia"/>
          <w:b/>
          <w:bCs/>
          <w:color w:val="auto"/>
          <w:sz w:val="28"/>
          <w:szCs w:val="28"/>
        </w:rPr>
        <w:t>2</w:t>
      </w:r>
      <w:r>
        <w:rPr>
          <w:rStyle w:val="5"/>
          <w:rFonts w:hint="eastAsia" w:asciiTheme="minorEastAsia" w:hAnsiTheme="minorEastAsia" w:eastAsiaTheme="minorEastAsia" w:cstheme="minorEastAsia"/>
          <w:b/>
          <w:bCs/>
          <w:color w:val="auto"/>
          <w:sz w:val="28"/>
          <w:szCs w:val="28"/>
        </w:rPr>
        <w:t>：车模修改要求</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禁止不同型号车模之间互换电机、舵机和轮胎；</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禁止改动车底盘结构、轮距、轮径及轮胎；如有必要可以对于车模中的零部件进行适当删减；</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禁止采用其它型号的驱动电机，禁止改动驱动电机的传动比；</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禁止改造车模运动传动结构；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禁止改动舵机模块本身，但对于舵机的安装方式，输出轴的连接件没有任何限制；</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禁止改动驱动电机以及电池，车模前进动力必须来源于车模本身直流电机及电池；</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禁止增加车模地面支撑装置。在车模静止、动态运行过程中，只允许车模原有四个车轮对车模起到支撑作用。对于电磁平衡组组，车模直立行走，在比赛过程中，只允许原有车模两个后轮对车模起到支撑作用。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为了安装电路、传感器等，允许在底盘上打孔或安装辅助支架等。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6"/>
          <w:rFonts w:hint="eastAsia" w:asciiTheme="minorEastAsia" w:hAnsiTheme="minorEastAsia" w:eastAsiaTheme="minorEastAsia" w:cstheme="minorEastAsia"/>
          <w:color w:val="auto"/>
          <w:sz w:val="28"/>
          <w:szCs w:val="28"/>
        </w:rPr>
        <w:t xml:space="preserve">• </w:t>
      </w:r>
      <w:r>
        <w:rPr>
          <w:rStyle w:val="5"/>
          <w:rFonts w:hint="eastAsia" w:asciiTheme="minorEastAsia" w:hAnsiTheme="minorEastAsia" w:eastAsiaTheme="minorEastAsia" w:cstheme="minorEastAsia"/>
          <w:color w:val="auto"/>
          <w:sz w:val="28"/>
          <w:szCs w:val="28"/>
        </w:rPr>
        <w:t>车轮：参赛车模的车轮需要是原车模配置的车轮和轮胎，不允许更改使用其它种类的车轮和轮胎，不允许增加车轮防滑胶套。</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如果车轮损坏，则需要购买原车模提供商出售的车轮轮胎。</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允许对于车轮轮胎做适当打磨，但要求原车轮轮胎花纹痕迹依然能够分辨。不允许对于车轮胎进行雕刻花纹。</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参赛队伍的轮胎表面不允许有粘性物质，检测标准如下：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 xml:space="preserve">车模在进入赛场之前，车模平放在地面 </w:t>
      </w:r>
      <w:r>
        <w:rPr>
          <w:rStyle w:val="7"/>
          <w:rFonts w:hint="eastAsia" w:asciiTheme="minorEastAsia" w:hAnsiTheme="minorEastAsia" w:eastAsiaTheme="minorEastAsia" w:cstheme="minorEastAsia"/>
          <w:color w:val="auto"/>
          <w:sz w:val="28"/>
          <w:szCs w:val="28"/>
        </w:rPr>
        <w:t xml:space="preserve">A4 </w:t>
      </w:r>
      <w:r>
        <w:rPr>
          <w:rStyle w:val="5"/>
          <w:rFonts w:hint="eastAsia" w:asciiTheme="minorEastAsia" w:hAnsiTheme="minorEastAsia" w:eastAsiaTheme="minorEastAsia" w:cstheme="minorEastAsia"/>
          <w:color w:val="auto"/>
          <w:sz w:val="28"/>
          <w:szCs w:val="28"/>
        </w:rPr>
        <w:t xml:space="preserve">打印纸上，端起车模后， </w:t>
      </w:r>
      <w:r>
        <w:rPr>
          <w:rStyle w:val="7"/>
          <w:rFonts w:hint="eastAsia" w:asciiTheme="minorEastAsia" w:hAnsiTheme="minorEastAsia" w:eastAsiaTheme="minorEastAsia" w:cstheme="minorEastAsia"/>
          <w:color w:val="auto"/>
          <w:sz w:val="28"/>
          <w:szCs w:val="28"/>
        </w:rPr>
        <w:t xml:space="preserve">A4 </w:t>
      </w:r>
      <w:r>
        <w:rPr>
          <w:rStyle w:val="5"/>
          <w:rFonts w:hint="eastAsia" w:asciiTheme="minorEastAsia" w:hAnsiTheme="minorEastAsia" w:eastAsiaTheme="minorEastAsia" w:cstheme="minorEastAsia"/>
          <w:color w:val="auto"/>
          <w:sz w:val="28"/>
          <w:szCs w:val="28"/>
        </w:rPr>
        <w:t>打印纸不被粘连离开地面。检查过程如下图所示：</w:t>
      </w:r>
    </w:p>
    <w:p>
      <w:pPr>
        <w:jc w:val="center"/>
        <w:rPr>
          <w:rStyle w:val="5"/>
          <w:color w:val="auto"/>
        </w:rPr>
      </w:pPr>
      <w:r>
        <w:drawing>
          <wp:inline distT="0" distB="0" distL="114300" distR="114300">
            <wp:extent cx="4838700" cy="1810385"/>
            <wp:effectExtent l="0" t="0" r="0" b="1841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7"/>
                    <a:stretch>
                      <a:fillRect/>
                    </a:stretch>
                  </pic:blipFill>
                  <pic:spPr>
                    <a:xfrm>
                      <a:off x="0" y="0"/>
                      <a:ext cx="4838700" cy="1810385"/>
                    </a:xfrm>
                    <a:prstGeom prst="rect">
                      <a:avLst/>
                    </a:prstGeom>
                    <a:noFill/>
                    <a:ln>
                      <a:noFill/>
                    </a:ln>
                  </pic:spPr>
                </pic:pic>
              </a:graphicData>
            </a:graphic>
          </wp:inline>
        </w:drawing>
      </w:r>
      <w:r>
        <w:rPr>
          <w:rFonts w:ascii="宋体" w:hAnsi="宋体" w:eastAsia="宋体" w:cs="宋体"/>
          <w:color w:val="auto"/>
          <w:sz w:val="24"/>
          <w:szCs w:val="24"/>
        </w:rPr>
        <w:br w:type="textWrapping"/>
      </w:r>
      <w:r>
        <w:rPr>
          <w:rStyle w:val="5"/>
          <w:color w:val="auto"/>
        </w:rPr>
        <w:t>车模轮胎粘性检查</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车模在赛道上运行之后，不能够留下可辨析的痕迹。</w:t>
      </w:r>
    </w:p>
    <w:p>
      <w:pPr>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br w:type="page"/>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Style w:val="5"/>
          <w:rFonts w:hint="eastAsia" w:asciiTheme="minorEastAsia" w:hAnsiTheme="minorEastAsia" w:eastAsiaTheme="minorEastAsia" w:cstheme="minorEastAsia"/>
          <w:b/>
          <w:bCs/>
          <w:color w:val="auto"/>
          <w:sz w:val="28"/>
          <w:szCs w:val="28"/>
        </w:rPr>
      </w:pPr>
      <w:r>
        <w:rPr>
          <w:rStyle w:val="5"/>
          <w:rFonts w:hint="eastAsia" w:asciiTheme="minorEastAsia" w:hAnsiTheme="minorEastAsia" w:eastAsiaTheme="minorEastAsia" w:cstheme="minorEastAsia"/>
          <w:b/>
          <w:bCs/>
          <w:color w:val="auto"/>
          <w:sz w:val="28"/>
          <w:szCs w:val="28"/>
        </w:rPr>
        <w:t>附录3：赛车磁标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在比赛中新的计时系统采用的铺设的线圈感应磁标进行计时。为了便于车模安装，车模中可以采用以下几类钕铁硼永磁铁。</w:t>
      </w:r>
    </w:p>
    <w:p>
      <w:pPr>
        <w:jc w:val="center"/>
        <w:rPr>
          <w:rStyle w:val="5"/>
          <w:color w:val="auto"/>
        </w:rPr>
      </w:pPr>
      <w:r>
        <w:drawing>
          <wp:inline distT="0" distB="0" distL="114300" distR="114300">
            <wp:extent cx="5415915" cy="1012825"/>
            <wp:effectExtent l="0" t="0" r="13335" b="1587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8"/>
                    <a:stretch>
                      <a:fillRect/>
                    </a:stretch>
                  </pic:blipFill>
                  <pic:spPr>
                    <a:xfrm>
                      <a:off x="0" y="0"/>
                      <a:ext cx="5415915" cy="1012825"/>
                    </a:xfrm>
                    <a:prstGeom prst="rect">
                      <a:avLst/>
                    </a:prstGeom>
                    <a:noFill/>
                    <a:ln>
                      <a:noFill/>
                    </a:ln>
                  </pic:spPr>
                </pic:pic>
              </a:graphicData>
            </a:graphic>
          </wp:inline>
        </w:drawing>
      </w:r>
      <w:r>
        <w:rPr>
          <w:rStyle w:val="5"/>
          <w:color w:val="auto"/>
        </w:rPr>
        <w:br w:type="textWrapping"/>
      </w:r>
      <w:r>
        <w:rPr>
          <w:rStyle w:val="5"/>
          <w:color w:val="auto"/>
        </w:rPr>
        <w:t>用作计时磁标的永磁铁</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第一类扁平的长方磁铁便于直接使用胶水粘贴在车模底板，既牢靠，又距离地面近，便于触发计时系统。推荐采用这类磁标。</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rPr>
      </w:pPr>
      <w:r>
        <w:rPr>
          <w:rStyle w:val="5"/>
          <w:rFonts w:hint="eastAsia" w:asciiTheme="minorEastAsia" w:hAnsiTheme="minorEastAsia" w:eastAsiaTheme="minorEastAsia" w:cstheme="minorEastAsia"/>
          <w:color w:val="auto"/>
          <w:sz w:val="28"/>
          <w:szCs w:val="28"/>
        </w:rPr>
        <w:t>第二类和第三类都属于圆柱形的永磁铁，只是第三类中带有中间孔，方便利用螺丝固定在赛车底盘上。为了可靠触发计时系统，这两类的磁铁的大小（高、直径）应该在7至10毫米。太小不利于触发计时系统，太高则不易于安装。</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Style w:val="5"/>
          <w:rFonts w:hint="eastAsia" w:asciiTheme="minorEastAsia" w:hAnsiTheme="minorEastAsia" w:eastAsiaTheme="minorEastAsia" w:cstheme="minorEastAsia"/>
          <w:color w:val="auto"/>
          <w:sz w:val="28"/>
          <w:szCs w:val="28"/>
          <w:lang w:eastAsia="zh-CN"/>
        </w:rPr>
      </w:pPr>
      <w:r>
        <w:rPr>
          <w:rStyle w:val="5"/>
          <w:rFonts w:hint="eastAsia" w:asciiTheme="minorEastAsia" w:hAnsiTheme="minorEastAsia" w:eastAsiaTheme="minorEastAsia" w:cstheme="minorEastAsia"/>
          <w:color w:val="auto"/>
          <w:sz w:val="28"/>
          <w:szCs w:val="28"/>
        </w:rPr>
        <w:t>为了可靠触发计时系统，要求以上三种磁标安装后距离赛道表面应小于2厘米</w:t>
      </w:r>
      <w:r>
        <w:rPr>
          <w:rStyle w:val="5"/>
          <w:rFonts w:hint="eastAsia" w:asciiTheme="minorEastAsia" w:hAnsiTheme="minorEastAsia" w:cstheme="minorEastAsia"/>
          <w:color w:val="auto"/>
          <w:sz w:val="28"/>
          <w:szCs w:val="28"/>
          <w:lang w:eastAsia="zh-CN"/>
        </w:rPr>
        <w:t>。</w:t>
      </w:r>
      <w:r>
        <w:rPr>
          <w:rStyle w:val="5"/>
          <w:rFonts w:hint="eastAsia" w:asciiTheme="minorEastAsia" w:hAnsiTheme="minorEastAsia" w:eastAsiaTheme="minorEastAsia" w:cstheme="minorEastAsia"/>
          <w:color w:val="auto"/>
          <w:sz w:val="28"/>
          <w:szCs w:val="28"/>
        </w:rPr>
        <w:t>一种比较简便的固定方式就是将上述永磁铁吸附在车模电机的下面</w:t>
      </w:r>
      <w:r>
        <w:rPr>
          <w:rStyle w:val="5"/>
          <w:rFonts w:hint="eastAsia" w:asciiTheme="minorEastAsia" w:hAnsiTheme="minorEastAsia" w:eastAsiaTheme="minorEastAsia" w:cstheme="minorEastAsia"/>
          <w:color w:val="auto"/>
          <w:sz w:val="28"/>
          <w:szCs w:val="28"/>
          <w:lang w:eastAsia="zh-CN"/>
        </w:rPr>
        <w:t>。</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M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Cambria-Bold">
    <w:altName w:val="Segoe Print"/>
    <w:panose1 w:val="00000000000000000000"/>
    <w:charset w:val="00"/>
    <w:family w:val="auto"/>
    <w:pitch w:val="default"/>
    <w:sig w:usb0="00000000" w:usb1="00000000" w:usb2="00000000" w:usb3="00000000" w:csb0="00000000" w:csb1="00000000"/>
  </w:font>
  <w:font w:name="Wingdings-Regular">
    <w:altName w:val="Segoe Print"/>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57DB3"/>
    <w:rsid w:val="0A6C7D4F"/>
    <w:rsid w:val="13425C7F"/>
    <w:rsid w:val="13A155E0"/>
    <w:rsid w:val="16DA3F80"/>
    <w:rsid w:val="190224CB"/>
    <w:rsid w:val="2971637C"/>
    <w:rsid w:val="38CA2552"/>
    <w:rsid w:val="43106F4D"/>
    <w:rsid w:val="4AB96256"/>
    <w:rsid w:val="53B30CA3"/>
    <w:rsid w:val="564231BF"/>
    <w:rsid w:val="57BC789C"/>
    <w:rsid w:val="5A254ACB"/>
    <w:rsid w:val="5AE768A1"/>
    <w:rsid w:val="5BF9095B"/>
    <w:rsid w:val="65176BBC"/>
    <w:rsid w:val="73D80790"/>
    <w:rsid w:val="75892DD9"/>
    <w:rsid w:val="7A567B6E"/>
    <w:rsid w:val="7AB15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character" w:customStyle="1" w:styleId="5">
    <w:name w:val="fontstyle01"/>
    <w:basedOn w:val="3"/>
    <w:qFormat/>
    <w:uiPriority w:val="0"/>
    <w:rPr>
      <w:rFonts w:ascii="宋体" w:hAnsi="宋体" w:eastAsia="宋体" w:cs="宋体"/>
      <w:color w:val="000000"/>
      <w:sz w:val="24"/>
      <w:szCs w:val="24"/>
    </w:rPr>
  </w:style>
  <w:style w:type="character" w:customStyle="1" w:styleId="6">
    <w:name w:val="fontstyle21"/>
    <w:basedOn w:val="3"/>
    <w:qFormat/>
    <w:uiPriority w:val="0"/>
    <w:rPr>
      <w:rFonts w:ascii="SymbolMT" w:hAnsi="SymbolMT" w:eastAsia="SymbolMT" w:cs="SymbolMT"/>
      <w:color w:val="000000"/>
      <w:sz w:val="20"/>
      <w:szCs w:val="20"/>
    </w:rPr>
  </w:style>
  <w:style w:type="character" w:customStyle="1" w:styleId="7">
    <w:name w:val="fontstyle31"/>
    <w:basedOn w:val="3"/>
    <w:qFormat/>
    <w:uiPriority w:val="0"/>
    <w:rPr>
      <w:rFonts w:ascii="Cambria" w:hAnsi="Cambria" w:eastAsia="Cambria" w:cs="Cambria"/>
      <w:color w:val="000000"/>
      <w:sz w:val="24"/>
      <w:szCs w:val="24"/>
    </w:rPr>
  </w:style>
  <w:style w:type="character" w:customStyle="1" w:styleId="8">
    <w:name w:val="fontstyle41"/>
    <w:basedOn w:val="3"/>
    <w:qFormat/>
    <w:uiPriority w:val="0"/>
    <w:rPr>
      <w:rFonts w:ascii="Cambria-Bold" w:hAnsi="Cambria-Bold" w:eastAsia="Cambria-Bold" w:cs="Cambria-Bold"/>
      <w:b/>
      <w:color w:val="000000"/>
      <w:sz w:val="24"/>
      <w:szCs w:val="24"/>
    </w:rPr>
  </w:style>
  <w:style w:type="character" w:customStyle="1" w:styleId="9">
    <w:name w:val="fontstyle51"/>
    <w:basedOn w:val="3"/>
    <w:qFormat/>
    <w:uiPriority w:val="0"/>
    <w:rPr>
      <w:rFonts w:ascii="Wingdings-Regular" w:hAnsi="Wingdings-Regular" w:eastAsia="Wingdings-Regular" w:cs="Wingdings-Regular"/>
      <w:color w:val="000000"/>
      <w:sz w:val="24"/>
      <w:szCs w:val="24"/>
    </w:rPr>
  </w:style>
  <w:style w:type="character" w:customStyle="1" w:styleId="10">
    <w:name w:val="fontstyle61"/>
    <w:basedOn w:val="3"/>
    <w:qFormat/>
    <w:uiPriority w:val="0"/>
    <w:rPr>
      <w:rFonts w:ascii="黑体" w:hAnsi="宋体" w:eastAsia="黑体" w:cs="黑体"/>
      <w:color w:val="000000"/>
      <w:sz w:val="20"/>
      <w:szCs w:val="20"/>
    </w:rPr>
  </w:style>
  <w:style w:type="character" w:customStyle="1" w:styleId="11">
    <w:name w:val="fontstyle71"/>
    <w:basedOn w:val="3"/>
    <w:qFormat/>
    <w:uiPriority w:val="0"/>
    <w:rPr>
      <w:rFonts w:ascii="Calibri" w:hAnsi="Calibri" w:cs="Calibri"/>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72</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2021-05-04T11:24:00Z</dcterms:created>
  <dc:creator>1</dc:creator>
  <cp:lastModifiedBy>我家的猫不吃鱼</cp:lastModifiedBy>
  <dcterms:modified xsi:type="dcterms:W3CDTF">2021-05-10T02:53:00Z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235150E158DB416C9484E8362333BD98</vt:lpwstr>
  </property>
</Properties>
</file>